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(直属党支部)202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年度考核初</w:t>
      </w:r>
      <w:r>
        <w:rPr>
          <w:rFonts w:hint="eastAsia"/>
          <w:sz w:val="28"/>
          <w:szCs w:val="28"/>
          <w:lang w:eastAsia="zh-CN"/>
        </w:rPr>
        <w:t>定等次汇总表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（事业编制人员用表）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表1：优秀等次人员名单</w:t>
      </w:r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4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>
            <w:pPr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3175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按照优先级顺序排列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表2：合格等次人员名单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460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</w:tcPr>
          <w:p/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60" w:type="dxa"/>
          </w:tcPr>
          <w:p/>
        </w:tc>
        <w:tc>
          <w:tcPr>
            <w:tcW w:w="4460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排名不分先后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党总支（直属党支部）书记签字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年1月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92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C4B92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16806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4055583"/>
    <w:rsid w:val="1684413A"/>
    <w:rsid w:val="553E72C1"/>
    <w:rsid w:val="6BD71CA2"/>
    <w:rsid w:val="70BF4FC0"/>
    <w:rsid w:val="7D1C6314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2021-01-19T10:20:00Z</dcterms:created>
  <dc:creator>张军</dc:creator>
  <cp:lastModifiedBy>王青</cp:lastModifiedBy>
  <dcterms:modified xsi:type="dcterms:W3CDTF">2022-12-22T03:16:16Z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CB5FC6D936F54FD6B9CF6AB9A5751DC2</vt:lpwstr>
  </property>
</Properties>
</file>