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1600" w:lineRule="exact"/>
        <w:jc w:val="center"/>
        <w:textAlignment w:val="auto"/>
        <w:outlineLvl w:val="9"/>
        <w:rPr>
          <w:rFonts w:hint="eastAsia" w:ascii="方正小标宋_GBK" w:hAnsi="方正小标宋_GBK" w:eastAsia="方正小标宋_GBK" w:cs="方正小标宋_GBK"/>
          <w:b/>
          <w:bCs/>
          <w:color w:val="auto"/>
          <w:sz w:val="56"/>
          <w:szCs w:val="56"/>
        </w:rPr>
      </w:pPr>
      <w:bookmarkStart w:id="0" w:name="_Toc26901"/>
      <w:r>
        <w:rPr>
          <w:rFonts w:hint="eastAsia" w:ascii="方正小标宋_GBK" w:hAnsi="方正小标宋_GBK" w:eastAsia="方正小标宋_GBK" w:cs="方正小标宋_GBK"/>
          <w:b/>
          <w:bCs/>
          <w:color w:val="auto"/>
          <w:sz w:val="56"/>
          <w:szCs w:val="56"/>
        </w:rPr>
        <w:t>江苏海事职业技术学院</w:t>
      </w:r>
      <w:bookmarkStart w:id="1" w:name="_Toc26966"/>
    </w:p>
    <w:p>
      <w:pPr>
        <w:keepNext w:val="0"/>
        <w:keepLines w:val="0"/>
        <w:pageBreakBefore w:val="0"/>
        <w:widowControl w:val="0"/>
        <w:kinsoku/>
        <w:wordWrap/>
        <w:overflowPunct/>
        <w:topLinePunct w:val="0"/>
        <w:autoSpaceDE/>
        <w:autoSpaceDN/>
        <w:bidi w:val="0"/>
        <w:adjustRightInd w:val="0"/>
        <w:snapToGrid w:val="0"/>
        <w:spacing w:line="1600" w:lineRule="exact"/>
        <w:jc w:val="center"/>
        <w:textAlignment w:val="auto"/>
        <w:outlineLvl w:val="9"/>
        <w:rPr>
          <w:rFonts w:hint="eastAsia" w:ascii="方正小标宋_GBK" w:hAnsi="方正小标宋_GBK" w:eastAsia="方正小标宋_GBK" w:cs="方正小标宋_GBK"/>
          <w:b/>
          <w:bCs/>
          <w:color w:val="auto"/>
          <w:sz w:val="72"/>
          <w:szCs w:val="72"/>
        </w:rPr>
      </w:pPr>
      <w:r>
        <w:rPr>
          <w:rFonts w:hint="eastAsia" w:ascii="方正小标宋_GBK" w:hAnsi="方正小标宋_GBK" w:eastAsia="方正小标宋_GBK" w:cs="方正小标宋_GBK"/>
          <w:b/>
          <w:bCs/>
          <w:color w:val="auto"/>
          <w:sz w:val="72"/>
          <w:szCs w:val="72"/>
        </w:rPr>
        <w:t>“十</w:t>
      </w:r>
      <w:r>
        <w:rPr>
          <w:rFonts w:hint="eastAsia" w:ascii="方正小标宋_GBK" w:hAnsi="方正小标宋_GBK" w:eastAsia="方正小标宋_GBK" w:cs="方正小标宋_GBK"/>
          <w:b/>
          <w:bCs/>
          <w:color w:val="auto"/>
          <w:sz w:val="72"/>
          <w:szCs w:val="72"/>
          <w:lang w:val="en-US" w:eastAsia="zh-CN"/>
        </w:rPr>
        <w:t>四</w:t>
      </w:r>
      <w:r>
        <w:rPr>
          <w:rFonts w:hint="eastAsia" w:ascii="方正小标宋_GBK" w:hAnsi="方正小标宋_GBK" w:eastAsia="方正小标宋_GBK" w:cs="方正小标宋_GBK"/>
          <w:b/>
          <w:bCs/>
          <w:color w:val="auto"/>
          <w:sz w:val="72"/>
          <w:szCs w:val="72"/>
        </w:rPr>
        <w:t>五”事业发展规划</w:t>
      </w:r>
      <w:bookmarkEnd w:id="1"/>
    </w:p>
    <w:p>
      <w:pPr>
        <w:keepNext w:val="0"/>
        <w:keepLines w:val="0"/>
        <w:pageBreakBefore w:val="0"/>
        <w:widowControl w:val="0"/>
        <w:kinsoku/>
        <w:wordWrap/>
        <w:overflowPunct/>
        <w:topLinePunct w:val="0"/>
        <w:autoSpaceDE/>
        <w:autoSpaceDN/>
        <w:bidi w:val="0"/>
        <w:adjustRightInd w:val="0"/>
        <w:snapToGrid w:val="0"/>
        <w:spacing w:line="960" w:lineRule="exact"/>
        <w:jc w:val="center"/>
        <w:textAlignment w:val="auto"/>
        <w:outlineLvl w:val="9"/>
        <w:rPr>
          <w:rFonts w:hint="eastAsia" w:ascii="方正小标宋_GBK" w:hAnsi="方正小标宋_GBK" w:eastAsia="方正小标宋_GBK" w:cs="方正小标宋_GBK"/>
          <w:b/>
          <w:bC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960" w:lineRule="exact"/>
        <w:jc w:val="center"/>
        <w:textAlignment w:val="auto"/>
        <w:outlineLvl w:val="9"/>
        <w:rPr>
          <w:rFonts w:hint="eastAsia" w:ascii="方正小标宋_GBK" w:hAnsi="方正小标宋_GBK" w:eastAsia="方正小标宋_GBK" w:cs="方正小标宋_GBK"/>
          <w:b/>
          <w:bC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960" w:lineRule="exact"/>
        <w:jc w:val="center"/>
        <w:textAlignment w:val="auto"/>
        <w:outlineLvl w:val="9"/>
        <w:rPr>
          <w:rFonts w:hint="eastAsia" w:ascii="方正小标宋_GBK" w:hAnsi="方正小标宋_GBK" w:eastAsia="方正小标宋_GBK" w:cs="方正小标宋_GBK"/>
          <w:b/>
          <w:bC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960" w:lineRule="exact"/>
        <w:jc w:val="center"/>
        <w:textAlignment w:val="auto"/>
        <w:outlineLvl w:val="9"/>
        <w:rPr>
          <w:rFonts w:hint="eastAsia" w:ascii="方正小标宋_GBK" w:hAnsi="方正小标宋_GBK" w:eastAsia="方正小标宋_GBK" w:cs="方正小标宋_GBK"/>
          <w:b/>
          <w:bCs/>
          <w:color w:val="auto"/>
          <w:sz w:val="32"/>
          <w:szCs w:val="32"/>
        </w:rPr>
      </w:pPr>
    </w:p>
    <w:p>
      <w:pPr>
        <w:pStyle w:val="2"/>
        <w:rPr>
          <w:rFonts w:hint="eastAsia" w:ascii="方正小标宋_GBK" w:hAnsi="方正小标宋_GBK" w:eastAsia="方正小标宋_GBK" w:cs="方正小标宋_GBK"/>
          <w:b/>
          <w:bCs/>
          <w:color w:val="auto"/>
          <w:sz w:val="32"/>
          <w:szCs w:val="32"/>
        </w:rPr>
      </w:pPr>
    </w:p>
    <w:p>
      <w:pPr>
        <w:pStyle w:val="2"/>
        <w:rPr>
          <w:rFonts w:hint="eastAsia" w:ascii="方正小标宋_GBK" w:hAnsi="方正小标宋_GBK" w:eastAsia="方正小标宋_GBK" w:cs="方正小标宋_GBK"/>
          <w:b/>
          <w:bCs/>
          <w:color w:val="auto"/>
          <w:sz w:val="32"/>
          <w:szCs w:val="32"/>
        </w:rPr>
      </w:pPr>
    </w:p>
    <w:p>
      <w:pPr>
        <w:pStyle w:val="2"/>
        <w:rPr>
          <w:rFonts w:hint="eastAsia" w:ascii="方正小标宋_GBK" w:hAnsi="方正小标宋_GBK" w:eastAsia="方正小标宋_GBK" w:cs="方正小标宋_GBK"/>
          <w:b/>
          <w:bCs/>
          <w:color w:val="auto"/>
          <w:sz w:val="32"/>
          <w:szCs w:val="32"/>
        </w:rPr>
      </w:pPr>
    </w:p>
    <w:p>
      <w:pPr>
        <w:pStyle w:val="2"/>
        <w:rPr>
          <w:rFonts w:hint="eastAsia" w:ascii="方正小标宋_GBK" w:hAnsi="方正小标宋_GBK" w:eastAsia="方正小标宋_GBK" w:cs="方正小标宋_GBK"/>
          <w:b/>
          <w:bCs/>
          <w:color w:val="auto"/>
          <w:sz w:val="32"/>
          <w:szCs w:val="32"/>
        </w:rPr>
      </w:pPr>
    </w:p>
    <w:p>
      <w:pPr>
        <w:pStyle w:val="2"/>
        <w:rPr>
          <w:rFonts w:hint="eastAsia" w:ascii="方正小标宋_GBK" w:hAnsi="方正小标宋_GBK" w:eastAsia="方正小标宋_GBK" w:cs="方正小标宋_GBK"/>
          <w:b/>
          <w:bC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960" w:lineRule="exact"/>
        <w:jc w:val="center"/>
        <w:textAlignment w:val="auto"/>
        <w:outlineLvl w:val="9"/>
        <w:rPr>
          <w:rFonts w:hint="eastAsia" w:ascii="方正小标宋_GBK" w:hAnsi="方正小标宋_GBK" w:eastAsia="方正小标宋_GBK" w:cs="方正小标宋_GBK"/>
          <w:b/>
          <w:bCs/>
          <w:color w:val="auto"/>
          <w:sz w:val="44"/>
          <w:szCs w:val="44"/>
          <w:lang w:val="en-US" w:eastAsia="zh-CN"/>
        </w:rPr>
      </w:pPr>
      <w:bookmarkStart w:id="2" w:name="_Toc12044"/>
      <w:r>
        <w:rPr>
          <w:rFonts w:hint="eastAsia" w:ascii="方正小标宋_GBK" w:hAnsi="方正小标宋_GBK" w:eastAsia="方正小标宋_GBK" w:cs="方正小标宋_GBK"/>
          <w:b/>
          <w:bCs/>
          <w:color w:val="auto"/>
          <w:sz w:val="44"/>
          <w:szCs w:val="44"/>
          <w:lang w:val="en-US" w:eastAsia="zh-CN"/>
        </w:rPr>
        <w:t>2022年5月</w:t>
      </w:r>
      <w:bookmarkEnd w:id="2"/>
    </w:p>
    <w:p>
      <w:pPr>
        <w:keepNext w:val="0"/>
        <w:keepLines w:val="0"/>
        <w:pageBreakBefore w:val="0"/>
        <w:widowControl w:val="0"/>
        <w:kinsoku/>
        <w:wordWrap/>
        <w:overflowPunct/>
        <w:topLinePunct w:val="0"/>
        <w:autoSpaceDE/>
        <w:autoSpaceDN/>
        <w:bidi w:val="0"/>
        <w:adjustRightInd w:val="0"/>
        <w:snapToGrid w:val="0"/>
        <w:spacing w:line="960" w:lineRule="exact"/>
        <w:jc w:val="center"/>
        <w:textAlignment w:val="auto"/>
        <w:outlineLvl w:val="9"/>
        <w:rPr>
          <w:rFonts w:hint="eastAsia" w:ascii="方正小标宋_GBK" w:hAnsi="方正小标宋_GBK" w:eastAsia="方正小标宋_GBK" w:cs="方正小标宋_GBK"/>
          <w:b/>
          <w:bCs/>
          <w:color w:val="auto"/>
          <w:sz w:val="44"/>
          <w:szCs w:val="44"/>
          <w:lang w:val="en-US" w:eastAsia="zh-CN"/>
        </w:rPr>
        <w:sectPr>
          <w:footerReference r:id="rId4" w:type="default"/>
          <w:footnotePr>
            <w:numFmt w:val="decimal"/>
          </w:footnote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960" w:lineRule="exact"/>
        <w:jc w:val="center"/>
        <w:textAlignment w:val="auto"/>
        <w:outlineLvl w:val="9"/>
        <w:rPr>
          <w:rFonts w:hint="eastAsia"/>
          <w:sz w:val="32"/>
          <w:szCs w:val="32"/>
          <w:lang w:eastAsia="zh-CN"/>
        </w:rPr>
      </w:pPr>
      <w:r>
        <w:rPr>
          <w:rFonts w:hint="eastAsia" w:ascii="方正小标宋简体" w:hAnsi="方正小标宋简体" w:eastAsia="方正小标宋简体" w:cs="方正小标宋简体"/>
          <w:b/>
          <w:bCs/>
          <w:color w:val="auto"/>
          <w:sz w:val="32"/>
          <w:szCs w:val="32"/>
          <w:lang w:eastAsia="zh-CN"/>
        </w:rPr>
        <w:t>目</w:t>
      </w:r>
      <w:r>
        <w:rPr>
          <w:rFonts w:hint="eastAsia" w:ascii="方正小标宋简体" w:hAnsi="方正小标宋简体" w:eastAsia="方正小标宋简体" w:cs="方正小标宋简体"/>
          <w:b/>
          <w:bCs/>
          <w:color w:val="auto"/>
          <w:sz w:val="32"/>
          <w:szCs w:val="32"/>
          <w:lang w:val="en-US" w:eastAsia="zh-CN"/>
        </w:rPr>
        <w:t xml:space="preserve">  </w:t>
      </w:r>
      <w:r>
        <w:rPr>
          <w:rFonts w:hint="eastAsia" w:ascii="方正小标宋简体" w:hAnsi="方正小标宋简体" w:eastAsia="方正小标宋简体" w:cs="方正小标宋简体"/>
          <w:b/>
          <w:bCs/>
          <w:color w:val="auto"/>
          <w:sz w:val="32"/>
          <w:szCs w:val="32"/>
          <w:lang w:eastAsia="zh-CN"/>
        </w:rPr>
        <w:t>录</w:t>
      </w:r>
    </w:p>
    <w:p>
      <w:pPr>
        <w:pStyle w:val="9"/>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eastAsia" w:ascii="Times New Roman" w:hAnsi="Times New Roman" w:eastAsia="方正小标宋_GBK" w:cs="Times New Roman"/>
          <w:b/>
          <w:bCs/>
          <w:snapToGrid w:val="0"/>
          <w:kern w:val="0"/>
          <w:sz w:val="32"/>
          <w:szCs w:val="32"/>
          <w:lang w:val="en-US" w:eastAsia="zh-CN" w:bidi="ar-SA"/>
        </w:rPr>
      </w:pPr>
    </w:p>
    <w:p>
      <w:pPr>
        <w:pStyle w:val="9"/>
        <w:keepNext w:val="0"/>
        <w:keepLines w:val="0"/>
        <w:pageBreakBefore w:val="0"/>
        <w:widowControl w:val="0"/>
        <w:tabs>
          <w:tab w:val="right" w:leader="dot" w:pos="8844"/>
        </w:tabs>
        <w:kinsoku/>
        <w:wordWrap/>
        <w:overflowPunct/>
        <w:topLinePunct w:val="0"/>
        <w:autoSpaceDE/>
        <w:autoSpaceDN/>
        <w:bidi w:val="0"/>
        <w:spacing w:line="360" w:lineRule="auto"/>
        <w:textAlignment w:val="auto"/>
      </w:pPr>
      <w:r>
        <w:rPr>
          <w:rFonts w:hint="eastAsia" w:ascii="Times New Roman" w:hAnsi="Times New Roman" w:eastAsia="方正小标宋_GBK" w:cs="Times New Roman"/>
          <w:b/>
          <w:bCs/>
          <w:snapToGrid w:val="0"/>
          <w:kern w:val="0"/>
          <w:sz w:val="32"/>
          <w:szCs w:val="32"/>
          <w:lang w:val="en-US" w:eastAsia="zh-CN" w:bidi="ar-SA"/>
        </w:rPr>
        <w:fldChar w:fldCharType="begin"/>
      </w:r>
      <w:r>
        <w:rPr>
          <w:rFonts w:hint="eastAsia" w:ascii="Times New Roman" w:hAnsi="Times New Roman" w:eastAsia="方正小标宋_GBK" w:cs="Times New Roman"/>
          <w:b/>
          <w:bCs/>
          <w:snapToGrid w:val="0"/>
          <w:kern w:val="0"/>
          <w:sz w:val="32"/>
          <w:szCs w:val="32"/>
          <w:lang w:val="en-US" w:eastAsia="zh-CN" w:bidi="ar-SA"/>
        </w:rPr>
        <w:instrText xml:space="preserve">TOC \o "1-2" \h \u </w:instrText>
      </w:r>
      <w:r>
        <w:rPr>
          <w:rFonts w:hint="eastAsia" w:ascii="Times New Roman" w:hAnsi="Times New Roman" w:eastAsia="方正小标宋_GBK" w:cs="Times New Roman"/>
          <w:b/>
          <w:bCs/>
          <w:snapToGrid w:val="0"/>
          <w:kern w:val="0"/>
          <w:sz w:val="32"/>
          <w:szCs w:val="32"/>
          <w:lang w:val="en-US" w:eastAsia="zh-CN" w:bidi="ar-SA"/>
        </w:rPr>
        <w:fldChar w:fldCharType="separate"/>
      </w:r>
      <w:r>
        <w:rPr>
          <w:rFonts w:hint="eastAsia" w:ascii="方正小标宋_GBK" w:hAnsi="方正小标宋_GBK" w:eastAsia="方正小标宋_GBK" w:cs="方正小标宋_GBK"/>
          <w:bCs/>
          <w:snapToGrid w:val="0"/>
          <w:kern w:val="0"/>
          <w:sz w:val="32"/>
          <w:szCs w:val="48"/>
          <w:lang w:val="en-US" w:eastAsia="zh-CN" w:bidi="ar-SA"/>
        </w:rPr>
        <w:fldChar w:fldCharType="begin"/>
      </w:r>
      <w:r>
        <w:rPr>
          <w:rFonts w:hint="eastAsia" w:ascii="方正小标宋_GBK" w:hAnsi="方正小标宋_GBK" w:eastAsia="方正小标宋_GBK" w:cs="方正小标宋_GBK"/>
          <w:bCs/>
          <w:snapToGrid w:val="0"/>
          <w:kern w:val="0"/>
          <w:sz w:val="32"/>
          <w:szCs w:val="48"/>
          <w:lang w:val="en-US" w:eastAsia="zh-CN" w:bidi="ar-SA"/>
        </w:rPr>
        <w:instrText xml:space="preserve"> HYPERLINK \l _Toc15060 </w:instrText>
      </w:r>
      <w:r>
        <w:rPr>
          <w:rFonts w:hint="eastAsia" w:ascii="方正小标宋_GBK" w:hAnsi="方正小标宋_GBK" w:eastAsia="方正小标宋_GBK" w:cs="方正小标宋_GBK"/>
          <w:bCs/>
          <w:snapToGrid w:val="0"/>
          <w:kern w:val="0"/>
          <w:sz w:val="32"/>
          <w:szCs w:val="48"/>
          <w:lang w:val="en-US" w:eastAsia="zh-CN" w:bidi="ar-SA"/>
        </w:rPr>
        <w:fldChar w:fldCharType="separate"/>
      </w:r>
      <w:r>
        <w:rPr>
          <w:rFonts w:hint="eastAsia" w:ascii="方正小标宋_GBK" w:hAnsi="方正小标宋_GBK" w:eastAsia="方正小标宋_GBK" w:cs="方正小标宋_GBK"/>
          <w:bCs/>
          <w:sz w:val="32"/>
          <w:szCs w:val="48"/>
          <w:lang w:val="en-US" w:eastAsia="zh-CN"/>
        </w:rPr>
        <w:t>第一部分 发展回顾与办学经验</w:t>
      </w:r>
      <w:r>
        <w:rPr>
          <w:rFonts w:hint="eastAsia" w:ascii="方正小标宋_GBK" w:hAnsi="方正小标宋_GBK" w:eastAsia="方正小标宋_GBK" w:cs="方正小标宋_GBK"/>
          <w:sz w:val="32"/>
          <w:szCs w:val="40"/>
        </w:rPr>
        <w:tab/>
      </w:r>
      <w:r>
        <w:rPr>
          <w:rFonts w:hint="eastAsia" w:ascii="方正小标宋_GBK" w:hAnsi="方正小标宋_GBK" w:eastAsia="方正小标宋_GBK" w:cs="方正小标宋_GBK"/>
          <w:sz w:val="32"/>
          <w:szCs w:val="40"/>
        </w:rPr>
        <w:fldChar w:fldCharType="begin"/>
      </w:r>
      <w:r>
        <w:rPr>
          <w:rFonts w:hint="eastAsia" w:ascii="方正小标宋_GBK" w:hAnsi="方正小标宋_GBK" w:eastAsia="方正小标宋_GBK" w:cs="方正小标宋_GBK"/>
          <w:sz w:val="32"/>
          <w:szCs w:val="40"/>
        </w:rPr>
        <w:instrText xml:space="preserve"> PAGEREF _Toc15060 \h </w:instrText>
      </w:r>
      <w:r>
        <w:rPr>
          <w:rFonts w:hint="eastAsia" w:ascii="方正小标宋_GBK" w:hAnsi="方正小标宋_GBK" w:eastAsia="方正小标宋_GBK" w:cs="方正小标宋_GBK"/>
          <w:sz w:val="32"/>
          <w:szCs w:val="40"/>
        </w:rPr>
        <w:fldChar w:fldCharType="separate"/>
      </w:r>
      <w:r>
        <w:rPr>
          <w:rFonts w:hint="eastAsia" w:ascii="方正小标宋_GBK" w:hAnsi="方正小标宋_GBK" w:eastAsia="方正小标宋_GBK" w:cs="方正小标宋_GBK"/>
          <w:sz w:val="32"/>
          <w:szCs w:val="40"/>
        </w:rPr>
        <w:t>1</w:t>
      </w:r>
      <w:r>
        <w:rPr>
          <w:rFonts w:hint="eastAsia" w:ascii="方正小标宋_GBK" w:hAnsi="方正小标宋_GBK" w:eastAsia="方正小标宋_GBK" w:cs="方正小标宋_GBK"/>
          <w:sz w:val="32"/>
          <w:szCs w:val="40"/>
        </w:rPr>
        <w:fldChar w:fldCharType="end"/>
      </w:r>
      <w:r>
        <w:rPr>
          <w:rFonts w:hint="eastAsia" w:ascii="方正小标宋_GBK" w:hAnsi="方正小标宋_GBK" w:eastAsia="方正小标宋_GBK" w:cs="方正小标宋_GBK"/>
          <w:bCs/>
          <w:snapToGrid w:val="0"/>
          <w:kern w:val="0"/>
          <w:sz w:val="32"/>
          <w:szCs w:val="48"/>
          <w:lang w:val="en-US" w:eastAsia="zh-CN" w:bidi="ar-SA"/>
        </w:rPr>
        <w:fldChar w:fldCharType="end"/>
      </w:r>
    </w:p>
    <w:p>
      <w:pPr>
        <w:pStyle w:val="11"/>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HYPERLINK \l _Toc14704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z w:val="32"/>
          <w:szCs w:val="48"/>
          <w:lang w:val="en-US" w:eastAsia="zh-CN"/>
        </w:rPr>
        <w:t>一、发展回顾</w:t>
      </w:r>
      <w:r>
        <w:rPr>
          <w:rFonts w:hint="eastAsia" w:ascii="方正仿宋_GBK" w:hAnsi="方正仿宋_GBK" w:eastAsia="方正仿宋_GBK" w:cs="方正仿宋_GBK"/>
          <w:sz w:val="32"/>
          <w:szCs w:val="40"/>
        </w:rPr>
        <w:tab/>
      </w:r>
      <w:r>
        <w:rPr>
          <w:rFonts w:hint="eastAsia" w:ascii="方正仿宋_GBK" w:hAnsi="方正仿宋_GBK" w:eastAsia="方正仿宋_GBK" w:cs="方正仿宋_GBK"/>
          <w:sz w:val="32"/>
          <w:szCs w:val="40"/>
        </w:rPr>
        <w:fldChar w:fldCharType="begin"/>
      </w:r>
      <w:r>
        <w:rPr>
          <w:rFonts w:hint="eastAsia" w:ascii="方正仿宋_GBK" w:hAnsi="方正仿宋_GBK" w:eastAsia="方正仿宋_GBK" w:cs="方正仿宋_GBK"/>
          <w:sz w:val="32"/>
          <w:szCs w:val="40"/>
        </w:rPr>
        <w:instrText xml:space="preserve"> PAGEREF _Toc14704 \h </w:instrText>
      </w:r>
      <w:r>
        <w:rPr>
          <w:rFonts w:hint="eastAsia" w:ascii="方正仿宋_GBK" w:hAnsi="方正仿宋_GBK" w:eastAsia="方正仿宋_GBK" w:cs="方正仿宋_GBK"/>
          <w:sz w:val="32"/>
          <w:szCs w:val="40"/>
        </w:rPr>
        <w:fldChar w:fldCharType="separate"/>
      </w:r>
      <w:r>
        <w:rPr>
          <w:rFonts w:hint="eastAsia" w:ascii="方正仿宋_GBK" w:hAnsi="方正仿宋_GBK" w:eastAsia="方正仿宋_GBK" w:cs="方正仿宋_GBK"/>
          <w:sz w:val="32"/>
          <w:szCs w:val="40"/>
        </w:rPr>
        <w:t>1</w:t>
      </w:r>
      <w:r>
        <w:rPr>
          <w:rFonts w:hint="eastAsia" w:ascii="方正仿宋_GBK" w:hAnsi="方正仿宋_GBK" w:eastAsia="方正仿宋_GBK" w:cs="方正仿宋_GBK"/>
          <w:sz w:val="32"/>
          <w:szCs w:val="40"/>
        </w:rPr>
        <w:fldChar w:fldCharType="end"/>
      </w:r>
      <w:r>
        <w:rPr>
          <w:rFonts w:hint="eastAsia" w:ascii="方正仿宋_GBK" w:hAnsi="方正仿宋_GBK" w:eastAsia="方正仿宋_GBK" w:cs="方正仿宋_GBK"/>
          <w:bCs/>
          <w:snapToGrid w:val="0"/>
          <w:kern w:val="0"/>
          <w:sz w:val="32"/>
          <w:szCs w:val="48"/>
          <w:lang w:val="en-US" w:eastAsia="zh-CN" w:bidi="ar-SA"/>
        </w:rPr>
        <w:fldChar w:fldCharType="end"/>
      </w:r>
    </w:p>
    <w:p>
      <w:pPr>
        <w:pStyle w:val="11"/>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HYPERLINK \l _Toc3024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z w:val="32"/>
          <w:szCs w:val="48"/>
          <w:lang w:val="en-US" w:eastAsia="zh-CN"/>
        </w:rPr>
        <w:t>二、“十三五”核心指标完成情况</w:t>
      </w:r>
      <w:r>
        <w:rPr>
          <w:rFonts w:hint="eastAsia" w:ascii="方正仿宋_GBK" w:hAnsi="方正仿宋_GBK" w:eastAsia="方正仿宋_GBK" w:cs="方正仿宋_GBK"/>
          <w:sz w:val="32"/>
          <w:szCs w:val="40"/>
        </w:rPr>
        <w:tab/>
      </w:r>
      <w:r>
        <w:rPr>
          <w:rFonts w:hint="eastAsia" w:ascii="方正仿宋_GBK" w:hAnsi="方正仿宋_GBK" w:eastAsia="方正仿宋_GBK" w:cs="方正仿宋_GBK"/>
          <w:sz w:val="32"/>
          <w:szCs w:val="40"/>
        </w:rPr>
        <w:fldChar w:fldCharType="begin"/>
      </w:r>
      <w:r>
        <w:rPr>
          <w:rFonts w:hint="eastAsia" w:ascii="方正仿宋_GBK" w:hAnsi="方正仿宋_GBK" w:eastAsia="方正仿宋_GBK" w:cs="方正仿宋_GBK"/>
          <w:sz w:val="32"/>
          <w:szCs w:val="40"/>
        </w:rPr>
        <w:instrText xml:space="preserve"> PAGEREF _Toc3024 \h </w:instrText>
      </w:r>
      <w:r>
        <w:rPr>
          <w:rFonts w:hint="eastAsia" w:ascii="方正仿宋_GBK" w:hAnsi="方正仿宋_GBK" w:eastAsia="方正仿宋_GBK" w:cs="方正仿宋_GBK"/>
          <w:sz w:val="32"/>
          <w:szCs w:val="40"/>
        </w:rPr>
        <w:fldChar w:fldCharType="separate"/>
      </w:r>
      <w:r>
        <w:rPr>
          <w:rFonts w:hint="eastAsia" w:ascii="方正仿宋_GBK" w:hAnsi="方正仿宋_GBK" w:eastAsia="方正仿宋_GBK" w:cs="方正仿宋_GBK"/>
          <w:sz w:val="32"/>
          <w:szCs w:val="40"/>
        </w:rPr>
        <w:t>8</w:t>
      </w:r>
      <w:r>
        <w:rPr>
          <w:rFonts w:hint="eastAsia" w:ascii="方正仿宋_GBK" w:hAnsi="方正仿宋_GBK" w:eastAsia="方正仿宋_GBK" w:cs="方正仿宋_GBK"/>
          <w:sz w:val="32"/>
          <w:szCs w:val="40"/>
        </w:rPr>
        <w:fldChar w:fldCharType="end"/>
      </w:r>
      <w:r>
        <w:rPr>
          <w:rFonts w:hint="eastAsia" w:ascii="方正仿宋_GBK" w:hAnsi="方正仿宋_GBK" w:eastAsia="方正仿宋_GBK" w:cs="方正仿宋_GBK"/>
          <w:bCs/>
          <w:snapToGrid w:val="0"/>
          <w:kern w:val="0"/>
          <w:sz w:val="32"/>
          <w:szCs w:val="48"/>
          <w:lang w:val="en-US" w:eastAsia="zh-CN" w:bidi="ar-SA"/>
        </w:rPr>
        <w:fldChar w:fldCharType="end"/>
      </w:r>
    </w:p>
    <w:p>
      <w:pPr>
        <w:pStyle w:val="11"/>
        <w:keepNext w:val="0"/>
        <w:keepLines w:val="0"/>
        <w:pageBreakBefore w:val="0"/>
        <w:widowControl w:val="0"/>
        <w:tabs>
          <w:tab w:val="right" w:leader="dot" w:pos="8844"/>
        </w:tabs>
        <w:kinsoku/>
        <w:wordWrap/>
        <w:overflowPunct/>
        <w:topLinePunct w:val="0"/>
        <w:autoSpaceDE/>
        <w:autoSpaceDN/>
        <w:bidi w:val="0"/>
        <w:spacing w:line="360" w:lineRule="auto"/>
        <w:textAlignment w:val="auto"/>
      </w:pP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HYPERLINK \l _Toc14534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z w:val="32"/>
          <w:szCs w:val="48"/>
          <w:lang w:val="en-US" w:eastAsia="zh-CN"/>
        </w:rPr>
        <w:t>三、主要经验与存在不足</w:t>
      </w:r>
      <w:r>
        <w:rPr>
          <w:rFonts w:hint="eastAsia" w:ascii="方正仿宋_GBK" w:hAnsi="方正仿宋_GBK" w:eastAsia="方正仿宋_GBK" w:cs="方正仿宋_GBK"/>
          <w:sz w:val="32"/>
          <w:szCs w:val="40"/>
        </w:rPr>
        <w:tab/>
      </w:r>
      <w:r>
        <w:rPr>
          <w:rFonts w:hint="eastAsia" w:ascii="方正仿宋_GBK" w:hAnsi="方正仿宋_GBK" w:eastAsia="方正仿宋_GBK" w:cs="方正仿宋_GBK"/>
          <w:sz w:val="32"/>
          <w:szCs w:val="40"/>
        </w:rPr>
        <w:fldChar w:fldCharType="begin"/>
      </w:r>
      <w:r>
        <w:rPr>
          <w:rFonts w:hint="eastAsia" w:ascii="方正仿宋_GBK" w:hAnsi="方正仿宋_GBK" w:eastAsia="方正仿宋_GBK" w:cs="方正仿宋_GBK"/>
          <w:sz w:val="32"/>
          <w:szCs w:val="40"/>
        </w:rPr>
        <w:instrText xml:space="preserve"> PAGEREF _Toc14534 \h </w:instrText>
      </w:r>
      <w:r>
        <w:rPr>
          <w:rFonts w:hint="eastAsia" w:ascii="方正仿宋_GBK" w:hAnsi="方正仿宋_GBK" w:eastAsia="方正仿宋_GBK" w:cs="方正仿宋_GBK"/>
          <w:sz w:val="32"/>
          <w:szCs w:val="40"/>
        </w:rPr>
        <w:fldChar w:fldCharType="separate"/>
      </w:r>
      <w:r>
        <w:rPr>
          <w:rFonts w:hint="eastAsia" w:ascii="方正仿宋_GBK" w:hAnsi="方正仿宋_GBK" w:eastAsia="方正仿宋_GBK" w:cs="方正仿宋_GBK"/>
          <w:sz w:val="32"/>
          <w:szCs w:val="40"/>
        </w:rPr>
        <w:t>9</w:t>
      </w:r>
      <w:r>
        <w:rPr>
          <w:rFonts w:hint="eastAsia" w:ascii="方正仿宋_GBK" w:hAnsi="方正仿宋_GBK" w:eastAsia="方正仿宋_GBK" w:cs="方正仿宋_GBK"/>
          <w:sz w:val="32"/>
          <w:szCs w:val="40"/>
        </w:rPr>
        <w:fldChar w:fldCharType="end"/>
      </w:r>
      <w:r>
        <w:rPr>
          <w:rFonts w:hint="eastAsia" w:ascii="方正仿宋_GBK" w:hAnsi="方正仿宋_GBK" w:eastAsia="方正仿宋_GBK" w:cs="方正仿宋_GBK"/>
          <w:bCs/>
          <w:snapToGrid w:val="0"/>
          <w:kern w:val="0"/>
          <w:sz w:val="32"/>
          <w:szCs w:val="48"/>
          <w:lang w:val="en-US" w:eastAsia="zh-CN" w:bidi="ar-SA"/>
        </w:rPr>
        <w:fldChar w:fldCharType="end"/>
      </w:r>
    </w:p>
    <w:p>
      <w:pPr>
        <w:pStyle w:val="9"/>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eastAsia" w:ascii="方正小标宋_GBK" w:hAnsi="方正小标宋_GBK" w:eastAsia="方正小标宋_GBK" w:cs="方正小标宋_GBK"/>
          <w:bCs/>
          <w:sz w:val="32"/>
          <w:szCs w:val="48"/>
          <w:lang w:val="en-US" w:eastAsia="zh-CN"/>
        </w:rPr>
      </w:pPr>
      <w:r>
        <w:rPr>
          <w:rFonts w:hint="eastAsia" w:ascii="方正小标宋_GBK" w:hAnsi="方正小标宋_GBK" w:eastAsia="方正小标宋_GBK" w:cs="方正小标宋_GBK"/>
          <w:bCs/>
          <w:sz w:val="32"/>
          <w:szCs w:val="48"/>
          <w:lang w:val="en-US" w:eastAsia="zh-CN"/>
        </w:rPr>
        <w:fldChar w:fldCharType="begin"/>
      </w:r>
      <w:r>
        <w:rPr>
          <w:rFonts w:hint="eastAsia" w:ascii="方正小标宋_GBK" w:hAnsi="方正小标宋_GBK" w:eastAsia="方正小标宋_GBK" w:cs="方正小标宋_GBK"/>
          <w:bCs/>
          <w:sz w:val="32"/>
          <w:szCs w:val="48"/>
          <w:lang w:val="en-US" w:eastAsia="zh-CN"/>
        </w:rPr>
        <w:instrText xml:space="preserve"> HYPERLINK \l _Toc22933 </w:instrText>
      </w:r>
      <w:r>
        <w:rPr>
          <w:rFonts w:hint="eastAsia" w:ascii="方正小标宋_GBK" w:hAnsi="方正小标宋_GBK" w:eastAsia="方正小标宋_GBK" w:cs="方正小标宋_GBK"/>
          <w:bCs/>
          <w:sz w:val="32"/>
          <w:szCs w:val="48"/>
          <w:lang w:val="en-US" w:eastAsia="zh-CN"/>
        </w:rPr>
        <w:fldChar w:fldCharType="separate"/>
      </w:r>
      <w:r>
        <w:rPr>
          <w:rFonts w:hint="eastAsia" w:ascii="方正小标宋_GBK" w:hAnsi="方正小标宋_GBK" w:eastAsia="方正小标宋_GBK" w:cs="方正小标宋_GBK"/>
          <w:bCs/>
          <w:sz w:val="32"/>
          <w:szCs w:val="48"/>
          <w:lang w:val="en-US" w:eastAsia="zh-CN"/>
        </w:rPr>
        <w:t>第二部分 发展机遇与面临挑战</w:t>
      </w:r>
      <w:r>
        <w:rPr>
          <w:rFonts w:hint="eastAsia" w:ascii="方正小标宋_GBK" w:hAnsi="方正小标宋_GBK" w:eastAsia="方正小标宋_GBK" w:cs="方正小标宋_GBK"/>
          <w:bCs/>
          <w:sz w:val="32"/>
          <w:szCs w:val="48"/>
          <w:lang w:val="en-US" w:eastAsia="zh-CN"/>
        </w:rPr>
        <w:tab/>
      </w:r>
      <w:r>
        <w:rPr>
          <w:rFonts w:hint="eastAsia" w:ascii="方正小标宋_GBK" w:hAnsi="方正小标宋_GBK" w:eastAsia="方正小标宋_GBK" w:cs="方正小标宋_GBK"/>
          <w:bCs/>
          <w:sz w:val="32"/>
          <w:szCs w:val="48"/>
          <w:lang w:val="en-US" w:eastAsia="zh-CN"/>
        </w:rPr>
        <w:fldChar w:fldCharType="begin"/>
      </w:r>
      <w:r>
        <w:rPr>
          <w:rFonts w:hint="eastAsia" w:ascii="方正小标宋_GBK" w:hAnsi="方正小标宋_GBK" w:eastAsia="方正小标宋_GBK" w:cs="方正小标宋_GBK"/>
          <w:bCs/>
          <w:sz w:val="32"/>
          <w:szCs w:val="48"/>
          <w:lang w:val="en-US" w:eastAsia="zh-CN"/>
        </w:rPr>
        <w:instrText xml:space="preserve"> PAGEREF _Toc22933 \h </w:instrText>
      </w:r>
      <w:r>
        <w:rPr>
          <w:rFonts w:hint="eastAsia" w:ascii="方正小标宋_GBK" w:hAnsi="方正小标宋_GBK" w:eastAsia="方正小标宋_GBK" w:cs="方正小标宋_GBK"/>
          <w:bCs/>
          <w:sz w:val="32"/>
          <w:szCs w:val="48"/>
          <w:lang w:val="en-US" w:eastAsia="zh-CN"/>
        </w:rPr>
        <w:fldChar w:fldCharType="separate"/>
      </w:r>
      <w:r>
        <w:rPr>
          <w:rFonts w:hint="eastAsia" w:ascii="方正小标宋_GBK" w:hAnsi="方正小标宋_GBK" w:eastAsia="方正小标宋_GBK" w:cs="方正小标宋_GBK"/>
          <w:bCs/>
          <w:sz w:val="32"/>
          <w:szCs w:val="48"/>
          <w:lang w:val="en-US" w:eastAsia="zh-CN"/>
        </w:rPr>
        <w:t>12</w:t>
      </w:r>
      <w:r>
        <w:rPr>
          <w:rFonts w:hint="eastAsia" w:ascii="方正小标宋_GBK" w:hAnsi="方正小标宋_GBK" w:eastAsia="方正小标宋_GBK" w:cs="方正小标宋_GBK"/>
          <w:bCs/>
          <w:sz w:val="32"/>
          <w:szCs w:val="48"/>
          <w:lang w:val="en-US" w:eastAsia="zh-CN"/>
        </w:rPr>
        <w:fldChar w:fldCharType="end"/>
      </w:r>
      <w:r>
        <w:rPr>
          <w:rFonts w:hint="eastAsia" w:ascii="方正小标宋_GBK" w:hAnsi="方正小标宋_GBK" w:eastAsia="方正小标宋_GBK" w:cs="方正小标宋_GBK"/>
          <w:bCs/>
          <w:sz w:val="32"/>
          <w:szCs w:val="48"/>
          <w:lang w:val="en-US" w:eastAsia="zh-CN"/>
        </w:rPr>
        <w:fldChar w:fldCharType="end"/>
      </w:r>
    </w:p>
    <w:p>
      <w:pPr>
        <w:pStyle w:val="11"/>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eastAsia" w:ascii="方正仿宋_GBK" w:hAnsi="方正仿宋_GBK" w:eastAsia="方正仿宋_GBK" w:cs="方正仿宋_GBK"/>
          <w:bCs/>
          <w:snapToGrid w:val="0"/>
          <w:kern w:val="0"/>
          <w:sz w:val="32"/>
          <w:szCs w:val="48"/>
          <w:lang w:val="en-US" w:eastAsia="zh-CN" w:bidi="ar-SA"/>
        </w:rPr>
      </w:pP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HYPERLINK \l _Toc1087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一、发展机遇</w:t>
      </w:r>
      <w:r>
        <w:rPr>
          <w:rFonts w:hint="eastAsia" w:ascii="方正仿宋_GBK" w:hAnsi="方正仿宋_GBK" w:eastAsia="方正仿宋_GBK" w:cs="方正仿宋_GBK"/>
          <w:bCs/>
          <w:snapToGrid w:val="0"/>
          <w:kern w:val="0"/>
          <w:sz w:val="32"/>
          <w:szCs w:val="48"/>
          <w:lang w:val="en-US" w:eastAsia="zh-CN" w:bidi="ar-SA"/>
        </w:rPr>
        <w:tab/>
      </w: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PAGEREF _Toc1087 \h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12</w:t>
      </w:r>
      <w:r>
        <w:rPr>
          <w:rFonts w:hint="eastAsia" w:ascii="方正仿宋_GBK" w:hAnsi="方正仿宋_GBK" w:eastAsia="方正仿宋_GBK" w:cs="方正仿宋_GBK"/>
          <w:bCs/>
          <w:snapToGrid w:val="0"/>
          <w:kern w:val="0"/>
          <w:sz w:val="32"/>
          <w:szCs w:val="48"/>
          <w:lang w:val="en-US" w:eastAsia="zh-CN" w:bidi="ar-SA"/>
        </w:rPr>
        <w:fldChar w:fldCharType="end"/>
      </w:r>
      <w:r>
        <w:rPr>
          <w:rFonts w:hint="eastAsia" w:ascii="方正仿宋_GBK" w:hAnsi="方正仿宋_GBK" w:eastAsia="方正仿宋_GBK" w:cs="方正仿宋_GBK"/>
          <w:bCs/>
          <w:snapToGrid w:val="0"/>
          <w:kern w:val="0"/>
          <w:sz w:val="32"/>
          <w:szCs w:val="48"/>
          <w:lang w:val="en-US" w:eastAsia="zh-CN" w:bidi="ar-SA"/>
        </w:rPr>
        <w:fldChar w:fldCharType="end"/>
      </w:r>
    </w:p>
    <w:p>
      <w:pPr>
        <w:pStyle w:val="11"/>
        <w:keepNext w:val="0"/>
        <w:keepLines w:val="0"/>
        <w:pageBreakBefore w:val="0"/>
        <w:widowControl w:val="0"/>
        <w:tabs>
          <w:tab w:val="right" w:leader="dot" w:pos="8844"/>
        </w:tabs>
        <w:kinsoku/>
        <w:wordWrap/>
        <w:overflowPunct/>
        <w:topLinePunct w:val="0"/>
        <w:autoSpaceDE/>
        <w:autoSpaceDN/>
        <w:bidi w:val="0"/>
        <w:spacing w:line="360" w:lineRule="auto"/>
        <w:textAlignment w:val="auto"/>
      </w:pP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HYPERLINK \l _Toc4207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二、面临挑战</w:t>
      </w:r>
      <w:r>
        <w:rPr>
          <w:rFonts w:hint="eastAsia" w:ascii="方正仿宋_GBK" w:hAnsi="方正仿宋_GBK" w:eastAsia="方正仿宋_GBK" w:cs="方正仿宋_GBK"/>
          <w:bCs/>
          <w:snapToGrid w:val="0"/>
          <w:kern w:val="0"/>
          <w:sz w:val="32"/>
          <w:szCs w:val="48"/>
          <w:lang w:val="en-US" w:eastAsia="zh-CN" w:bidi="ar-SA"/>
        </w:rPr>
        <w:tab/>
      </w: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PAGEREF _Toc4207 \h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13</w:t>
      </w:r>
      <w:r>
        <w:rPr>
          <w:rFonts w:hint="eastAsia" w:ascii="方正仿宋_GBK" w:hAnsi="方正仿宋_GBK" w:eastAsia="方正仿宋_GBK" w:cs="方正仿宋_GBK"/>
          <w:bCs/>
          <w:snapToGrid w:val="0"/>
          <w:kern w:val="0"/>
          <w:sz w:val="32"/>
          <w:szCs w:val="48"/>
          <w:lang w:val="en-US" w:eastAsia="zh-CN" w:bidi="ar-SA"/>
        </w:rPr>
        <w:fldChar w:fldCharType="end"/>
      </w:r>
      <w:r>
        <w:rPr>
          <w:rFonts w:hint="eastAsia" w:ascii="方正仿宋_GBK" w:hAnsi="方正仿宋_GBK" w:eastAsia="方正仿宋_GBK" w:cs="方正仿宋_GBK"/>
          <w:bCs/>
          <w:snapToGrid w:val="0"/>
          <w:kern w:val="0"/>
          <w:sz w:val="32"/>
          <w:szCs w:val="48"/>
          <w:lang w:val="en-US" w:eastAsia="zh-CN" w:bidi="ar-SA"/>
        </w:rPr>
        <w:fldChar w:fldCharType="end"/>
      </w:r>
    </w:p>
    <w:p>
      <w:pPr>
        <w:pStyle w:val="9"/>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eastAsia" w:ascii="方正小标宋_GBK" w:hAnsi="方正小标宋_GBK" w:eastAsia="方正小标宋_GBK" w:cs="方正小标宋_GBK"/>
          <w:bCs/>
          <w:sz w:val="32"/>
          <w:szCs w:val="48"/>
          <w:lang w:val="en-US" w:eastAsia="zh-CN"/>
        </w:rPr>
      </w:pPr>
      <w:r>
        <w:rPr>
          <w:rFonts w:hint="eastAsia" w:ascii="方正小标宋_GBK" w:hAnsi="方正小标宋_GBK" w:eastAsia="方正小标宋_GBK" w:cs="方正小标宋_GBK"/>
          <w:bCs/>
          <w:sz w:val="32"/>
          <w:szCs w:val="48"/>
          <w:lang w:val="en-US" w:eastAsia="zh-CN"/>
        </w:rPr>
        <w:fldChar w:fldCharType="begin"/>
      </w:r>
      <w:r>
        <w:rPr>
          <w:rFonts w:hint="eastAsia" w:ascii="方正小标宋_GBK" w:hAnsi="方正小标宋_GBK" w:eastAsia="方正小标宋_GBK" w:cs="方正小标宋_GBK"/>
          <w:bCs/>
          <w:sz w:val="32"/>
          <w:szCs w:val="48"/>
          <w:lang w:val="en-US" w:eastAsia="zh-CN"/>
        </w:rPr>
        <w:instrText xml:space="preserve"> HYPERLINK \l _Toc27911 </w:instrText>
      </w:r>
      <w:r>
        <w:rPr>
          <w:rFonts w:hint="eastAsia" w:ascii="方正小标宋_GBK" w:hAnsi="方正小标宋_GBK" w:eastAsia="方正小标宋_GBK" w:cs="方正小标宋_GBK"/>
          <w:bCs/>
          <w:sz w:val="32"/>
          <w:szCs w:val="48"/>
          <w:lang w:val="en-US" w:eastAsia="zh-CN"/>
        </w:rPr>
        <w:fldChar w:fldCharType="separate"/>
      </w:r>
      <w:r>
        <w:rPr>
          <w:rFonts w:hint="eastAsia" w:ascii="方正小标宋_GBK" w:hAnsi="方正小标宋_GBK" w:eastAsia="方正小标宋_GBK" w:cs="方正小标宋_GBK"/>
          <w:bCs/>
          <w:sz w:val="32"/>
          <w:szCs w:val="48"/>
          <w:lang w:val="en-US" w:eastAsia="zh-CN"/>
        </w:rPr>
        <w:t>第三部分 指导思想与目标思路</w:t>
      </w:r>
      <w:r>
        <w:rPr>
          <w:rFonts w:hint="eastAsia" w:ascii="方正小标宋_GBK" w:hAnsi="方正小标宋_GBK" w:eastAsia="方正小标宋_GBK" w:cs="方正小标宋_GBK"/>
          <w:bCs/>
          <w:sz w:val="32"/>
          <w:szCs w:val="48"/>
          <w:lang w:val="en-US" w:eastAsia="zh-CN"/>
        </w:rPr>
        <w:tab/>
      </w:r>
      <w:r>
        <w:rPr>
          <w:rFonts w:hint="eastAsia" w:ascii="方正小标宋_GBK" w:hAnsi="方正小标宋_GBK" w:eastAsia="方正小标宋_GBK" w:cs="方正小标宋_GBK"/>
          <w:bCs/>
          <w:sz w:val="32"/>
          <w:szCs w:val="48"/>
          <w:lang w:val="en-US" w:eastAsia="zh-CN"/>
        </w:rPr>
        <w:fldChar w:fldCharType="begin"/>
      </w:r>
      <w:r>
        <w:rPr>
          <w:rFonts w:hint="eastAsia" w:ascii="方正小标宋_GBK" w:hAnsi="方正小标宋_GBK" w:eastAsia="方正小标宋_GBK" w:cs="方正小标宋_GBK"/>
          <w:bCs/>
          <w:sz w:val="32"/>
          <w:szCs w:val="48"/>
          <w:lang w:val="en-US" w:eastAsia="zh-CN"/>
        </w:rPr>
        <w:instrText xml:space="preserve"> PAGEREF _Toc27911 \h </w:instrText>
      </w:r>
      <w:r>
        <w:rPr>
          <w:rFonts w:hint="eastAsia" w:ascii="方正小标宋_GBK" w:hAnsi="方正小标宋_GBK" w:eastAsia="方正小标宋_GBK" w:cs="方正小标宋_GBK"/>
          <w:bCs/>
          <w:sz w:val="32"/>
          <w:szCs w:val="48"/>
          <w:lang w:val="en-US" w:eastAsia="zh-CN"/>
        </w:rPr>
        <w:fldChar w:fldCharType="separate"/>
      </w:r>
      <w:r>
        <w:rPr>
          <w:rFonts w:hint="eastAsia" w:ascii="方正小标宋_GBK" w:hAnsi="方正小标宋_GBK" w:eastAsia="方正小标宋_GBK" w:cs="方正小标宋_GBK"/>
          <w:bCs/>
          <w:sz w:val="32"/>
          <w:szCs w:val="48"/>
          <w:lang w:val="en-US" w:eastAsia="zh-CN"/>
        </w:rPr>
        <w:t>16</w:t>
      </w:r>
      <w:r>
        <w:rPr>
          <w:rFonts w:hint="eastAsia" w:ascii="方正小标宋_GBK" w:hAnsi="方正小标宋_GBK" w:eastAsia="方正小标宋_GBK" w:cs="方正小标宋_GBK"/>
          <w:bCs/>
          <w:sz w:val="32"/>
          <w:szCs w:val="48"/>
          <w:lang w:val="en-US" w:eastAsia="zh-CN"/>
        </w:rPr>
        <w:fldChar w:fldCharType="end"/>
      </w:r>
      <w:r>
        <w:rPr>
          <w:rFonts w:hint="eastAsia" w:ascii="方正小标宋_GBK" w:hAnsi="方正小标宋_GBK" w:eastAsia="方正小标宋_GBK" w:cs="方正小标宋_GBK"/>
          <w:bCs/>
          <w:sz w:val="32"/>
          <w:szCs w:val="48"/>
          <w:lang w:val="en-US" w:eastAsia="zh-CN"/>
        </w:rPr>
        <w:fldChar w:fldCharType="end"/>
      </w:r>
    </w:p>
    <w:p>
      <w:pPr>
        <w:pStyle w:val="11"/>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eastAsia" w:ascii="方正仿宋_GBK" w:hAnsi="方正仿宋_GBK" w:eastAsia="方正仿宋_GBK" w:cs="方正仿宋_GBK"/>
          <w:bCs/>
          <w:snapToGrid w:val="0"/>
          <w:kern w:val="0"/>
          <w:sz w:val="32"/>
          <w:szCs w:val="48"/>
          <w:lang w:val="en-US" w:eastAsia="zh-CN" w:bidi="ar-SA"/>
        </w:rPr>
      </w:pP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HYPERLINK \l _Toc8891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一、指导思想</w:t>
      </w:r>
      <w:r>
        <w:rPr>
          <w:rFonts w:hint="eastAsia" w:ascii="方正仿宋_GBK" w:hAnsi="方正仿宋_GBK" w:eastAsia="方正仿宋_GBK" w:cs="方正仿宋_GBK"/>
          <w:bCs/>
          <w:snapToGrid w:val="0"/>
          <w:kern w:val="0"/>
          <w:sz w:val="32"/>
          <w:szCs w:val="48"/>
          <w:lang w:val="en-US" w:eastAsia="zh-CN" w:bidi="ar-SA"/>
        </w:rPr>
        <w:tab/>
      </w: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PAGEREF _Toc8891 \h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16</w:t>
      </w:r>
      <w:r>
        <w:rPr>
          <w:rFonts w:hint="eastAsia" w:ascii="方正仿宋_GBK" w:hAnsi="方正仿宋_GBK" w:eastAsia="方正仿宋_GBK" w:cs="方正仿宋_GBK"/>
          <w:bCs/>
          <w:snapToGrid w:val="0"/>
          <w:kern w:val="0"/>
          <w:sz w:val="32"/>
          <w:szCs w:val="48"/>
          <w:lang w:val="en-US" w:eastAsia="zh-CN" w:bidi="ar-SA"/>
        </w:rPr>
        <w:fldChar w:fldCharType="end"/>
      </w:r>
      <w:r>
        <w:rPr>
          <w:rFonts w:hint="eastAsia" w:ascii="方正仿宋_GBK" w:hAnsi="方正仿宋_GBK" w:eastAsia="方正仿宋_GBK" w:cs="方正仿宋_GBK"/>
          <w:bCs/>
          <w:snapToGrid w:val="0"/>
          <w:kern w:val="0"/>
          <w:sz w:val="32"/>
          <w:szCs w:val="48"/>
          <w:lang w:val="en-US" w:eastAsia="zh-CN" w:bidi="ar-SA"/>
        </w:rPr>
        <w:fldChar w:fldCharType="end"/>
      </w:r>
    </w:p>
    <w:p>
      <w:pPr>
        <w:pStyle w:val="11"/>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eastAsia" w:ascii="方正仿宋_GBK" w:hAnsi="方正仿宋_GBK" w:eastAsia="方正仿宋_GBK" w:cs="方正仿宋_GBK"/>
          <w:bCs/>
          <w:snapToGrid w:val="0"/>
          <w:kern w:val="0"/>
          <w:sz w:val="32"/>
          <w:szCs w:val="48"/>
          <w:lang w:val="en-US" w:eastAsia="zh-CN" w:bidi="ar-SA"/>
        </w:rPr>
      </w:pP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HYPERLINK \l _Toc29277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二、总体目标</w:t>
      </w:r>
      <w:r>
        <w:rPr>
          <w:rFonts w:hint="eastAsia" w:ascii="方正仿宋_GBK" w:hAnsi="方正仿宋_GBK" w:eastAsia="方正仿宋_GBK" w:cs="方正仿宋_GBK"/>
          <w:bCs/>
          <w:snapToGrid w:val="0"/>
          <w:kern w:val="0"/>
          <w:sz w:val="32"/>
          <w:szCs w:val="48"/>
          <w:lang w:val="en-US" w:eastAsia="zh-CN" w:bidi="ar-SA"/>
        </w:rPr>
        <w:tab/>
      </w: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PAGEREF _Toc29277 \h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16</w:t>
      </w:r>
      <w:r>
        <w:rPr>
          <w:rFonts w:hint="eastAsia" w:ascii="方正仿宋_GBK" w:hAnsi="方正仿宋_GBK" w:eastAsia="方正仿宋_GBK" w:cs="方正仿宋_GBK"/>
          <w:bCs/>
          <w:snapToGrid w:val="0"/>
          <w:kern w:val="0"/>
          <w:sz w:val="32"/>
          <w:szCs w:val="48"/>
          <w:lang w:val="en-US" w:eastAsia="zh-CN" w:bidi="ar-SA"/>
        </w:rPr>
        <w:fldChar w:fldCharType="end"/>
      </w:r>
      <w:r>
        <w:rPr>
          <w:rFonts w:hint="eastAsia" w:ascii="方正仿宋_GBK" w:hAnsi="方正仿宋_GBK" w:eastAsia="方正仿宋_GBK" w:cs="方正仿宋_GBK"/>
          <w:bCs/>
          <w:snapToGrid w:val="0"/>
          <w:kern w:val="0"/>
          <w:sz w:val="32"/>
          <w:szCs w:val="48"/>
          <w:lang w:val="en-US" w:eastAsia="zh-CN" w:bidi="ar-SA"/>
        </w:rPr>
        <w:fldChar w:fldCharType="end"/>
      </w:r>
    </w:p>
    <w:p>
      <w:pPr>
        <w:pStyle w:val="11"/>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eastAsia" w:ascii="方正仿宋_GBK" w:hAnsi="方正仿宋_GBK" w:eastAsia="方正仿宋_GBK" w:cs="方正仿宋_GBK"/>
          <w:bCs/>
          <w:snapToGrid w:val="0"/>
          <w:kern w:val="0"/>
          <w:sz w:val="32"/>
          <w:szCs w:val="48"/>
          <w:lang w:val="en-US" w:eastAsia="zh-CN" w:bidi="ar-SA"/>
        </w:rPr>
      </w:pP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HYPERLINK \l _Toc30632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三、核心指标</w:t>
      </w:r>
      <w:r>
        <w:rPr>
          <w:rFonts w:hint="eastAsia" w:ascii="方正仿宋_GBK" w:hAnsi="方正仿宋_GBK" w:eastAsia="方正仿宋_GBK" w:cs="方正仿宋_GBK"/>
          <w:bCs/>
          <w:snapToGrid w:val="0"/>
          <w:kern w:val="0"/>
          <w:sz w:val="32"/>
          <w:szCs w:val="48"/>
          <w:lang w:val="en-US" w:eastAsia="zh-CN" w:bidi="ar-SA"/>
        </w:rPr>
        <w:tab/>
      </w: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PAGEREF _Toc30632 \h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17</w:t>
      </w:r>
      <w:r>
        <w:rPr>
          <w:rFonts w:hint="eastAsia" w:ascii="方正仿宋_GBK" w:hAnsi="方正仿宋_GBK" w:eastAsia="方正仿宋_GBK" w:cs="方正仿宋_GBK"/>
          <w:bCs/>
          <w:snapToGrid w:val="0"/>
          <w:kern w:val="0"/>
          <w:sz w:val="32"/>
          <w:szCs w:val="48"/>
          <w:lang w:val="en-US" w:eastAsia="zh-CN" w:bidi="ar-SA"/>
        </w:rPr>
        <w:fldChar w:fldCharType="end"/>
      </w:r>
      <w:r>
        <w:rPr>
          <w:rFonts w:hint="eastAsia" w:ascii="方正仿宋_GBK" w:hAnsi="方正仿宋_GBK" w:eastAsia="方正仿宋_GBK" w:cs="方正仿宋_GBK"/>
          <w:bCs/>
          <w:snapToGrid w:val="0"/>
          <w:kern w:val="0"/>
          <w:sz w:val="32"/>
          <w:szCs w:val="48"/>
          <w:lang w:val="en-US" w:eastAsia="zh-CN" w:bidi="ar-SA"/>
        </w:rPr>
        <w:fldChar w:fldCharType="end"/>
      </w:r>
    </w:p>
    <w:p>
      <w:pPr>
        <w:pStyle w:val="9"/>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eastAsia" w:ascii="方正小标宋_GBK" w:hAnsi="方正小标宋_GBK" w:eastAsia="方正小标宋_GBK" w:cs="方正小标宋_GBK"/>
          <w:bCs/>
          <w:sz w:val="32"/>
          <w:szCs w:val="48"/>
          <w:lang w:val="en-US" w:eastAsia="zh-CN"/>
        </w:rPr>
      </w:pPr>
      <w:r>
        <w:rPr>
          <w:rFonts w:hint="eastAsia" w:ascii="方正小标宋_GBK" w:hAnsi="方正小标宋_GBK" w:eastAsia="方正小标宋_GBK" w:cs="方正小标宋_GBK"/>
          <w:bCs/>
          <w:sz w:val="32"/>
          <w:szCs w:val="48"/>
          <w:lang w:val="en-US" w:eastAsia="zh-CN"/>
        </w:rPr>
        <w:fldChar w:fldCharType="begin"/>
      </w:r>
      <w:r>
        <w:rPr>
          <w:rFonts w:hint="eastAsia" w:ascii="方正小标宋_GBK" w:hAnsi="方正小标宋_GBK" w:eastAsia="方正小标宋_GBK" w:cs="方正小标宋_GBK"/>
          <w:bCs/>
          <w:sz w:val="32"/>
          <w:szCs w:val="48"/>
          <w:lang w:val="en-US" w:eastAsia="zh-CN"/>
        </w:rPr>
        <w:instrText xml:space="preserve"> HYPERLINK \l _Toc16623 </w:instrText>
      </w:r>
      <w:r>
        <w:rPr>
          <w:rFonts w:hint="eastAsia" w:ascii="方正小标宋_GBK" w:hAnsi="方正小标宋_GBK" w:eastAsia="方正小标宋_GBK" w:cs="方正小标宋_GBK"/>
          <w:bCs/>
          <w:sz w:val="32"/>
          <w:szCs w:val="48"/>
          <w:lang w:val="en-US" w:eastAsia="zh-CN"/>
        </w:rPr>
        <w:fldChar w:fldCharType="separate"/>
      </w:r>
      <w:r>
        <w:rPr>
          <w:rFonts w:hint="eastAsia" w:ascii="方正小标宋_GBK" w:hAnsi="方正小标宋_GBK" w:eastAsia="方正小标宋_GBK" w:cs="方正小标宋_GBK"/>
          <w:bCs/>
          <w:sz w:val="32"/>
          <w:szCs w:val="48"/>
          <w:lang w:val="en-US" w:eastAsia="zh-CN"/>
        </w:rPr>
        <w:t>第四部分 发展重点与主要任务</w:t>
      </w:r>
      <w:r>
        <w:rPr>
          <w:rFonts w:hint="eastAsia" w:ascii="方正小标宋_GBK" w:hAnsi="方正小标宋_GBK" w:eastAsia="方正小标宋_GBK" w:cs="方正小标宋_GBK"/>
          <w:bCs/>
          <w:sz w:val="32"/>
          <w:szCs w:val="48"/>
          <w:lang w:val="en-US" w:eastAsia="zh-CN"/>
        </w:rPr>
        <w:tab/>
      </w:r>
      <w:r>
        <w:rPr>
          <w:rFonts w:hint="eastAsia" w:ascii="方正小标宋_GBK" w:hAnsi="方正小标宋_GBK" w:eastAsia="方正小标宋_GBK" w:cs="方正小标宋_GBK"/>
          <w:bCs/>
          <w:sz w:val="32"/>
          <w:szCs w:val="48"/>
          <w:lang w:val="en-US" w:eastAsia="zh-CN"/>
        </w:rPr>
        <w:fldChar w:fldCharType="begin"/>
      </w:r>
      <w:r>
        <w:rPr>
          <w:rFonts w:hint="eastAsia" w:ascii="方正小标宋_GBK" w:hAnsi="方正小标宋_GBK" w:eastAsia="方正小标宋_GBK" w:cs="方正小标宋_GBK"/>
          <w:bCs/>
          <w:sz w:val="32"/>
          <w:szCs w:val="48"/>
          <w:lang w:val="en-US" w:eastAsia="zh-CN"/>
        </w:rPr>
        <w:instrText xml:space="preserve"> PAGEREF _Toc16623 \h </w:instrText>
      </w:r>
      <w:r>
        <w:rPr>
          <w:rFonts w:hint="eastAsia" w:ascii="方正小标宋_GBK" w:hAnsi="方正小标宋_GBK" w:eastAsia="方正小标宋_GBK" w:cs="方正小标宋_GBK"/>
          <w:bCs/>
          <w:sz w:val="32"/>
          <w:szCs w:val="48"/>
          <w:lang w:val="en-US" w:eastAsia="zh-CN"/>
        </w:rPr>
        <w:fldChar w:fldCharType="separate"/>
      </w:r>
      <w:r>
        <w:rPr>
          <w:rFonts w:hint="eastAsia" w:ascii="方正小标宋_GBK" w:hAnsi="方正小标宋_GBK" w:eastAsia="方正小标宋_GBK" w:cs="方正小标宋_GBK"/>
          <w:bCs/>
          <w:sz w:val="32"/>
          <w:szCs w:val="48"/>
          <w:lang w:val="en-US" w:eastAsia="zh-CN"/>
        </w:rPr>
        <w:t>19</w:t>
      </w:r>
      <w:r>
        <w:rPr>
          <w:rFonts w:hint="eastAsia" w:ascii="方正小标宋_GBK" w:hAnsi="方正小标宋_GBK" w:eastAsia="方正小标宋_GBK" w:cs="方正小标宋_GBK"/>
          <w:bCs/>
          <w:sz w:val="32"/>
          <w:szCs w:val="48"/>
          <w:lang w:val="en-US" w:eastAsia="zh-CN"/>
        </w:rPr>
        <w:fldChar w:fldCharType="end"/>
      </w:r>
      <w:r>
        <w:rPr>
          <w:rFonts w:hint="eastAsia" w:ascii="方正小标宋_GBK" w:hAnsi="方正小标宋_GBK" w:eastAsia="方正小标宋_GBK" w:cs="方正小标宋_GBK"/>
          <w:bCs/>
          <w:sz w:val="32"/>
          <w:szCs w:val="48"/>
          <w:lang w:val="en-US" w:eastAsia="zh-CN"/>
        </w:rPr>
        <w:fldChar w:fldCharType="end"/>
      </w:r>
    </w:p>
    <w:p>
      <w:pPr>
        <w:pStyle w:val="11"/>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eastAsia" w:ascii="方正仿宋_GBK" w:hAnsi="方正仿宋_GBK" w:eastAsia="方正仿宋_GBK" w:cs="方正仿宋_GBK"/>
          <w:bCs/>
          <w:snapToGrid w:val="0"/>
          <w:kern w:val="0"/>
          <w:sz w:val="32"/>
          <w:szCs w:val="48"/>
          <w:lang w:val="en-US" w:eastAsia="zh-CN" w:bidi="ar-SA"/>
        </w:rPr>
      </w:pP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HYPERLINK \l _Toc23260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一、深入落实立德树人根本任务</w:t>
      </w:r>
      <w:r>
        <w:rPr>
          <w:rFonts w:hint="eastAsia" w:ascii="方正仿宋_GBK" w:hAnsi="方正仿宋_GBK" w:eastAsia="方正仿宋_GBK" w:cs="方正仿宋_GBK"/>
          <w:bCs/>
          <w:snapToGrid w:val="0"/>
          <w:kern w:val="0"/>
          <w:sz w:val="32"/>
          <w:szCs w:val="48"/>
          <w:lang w:val="en-US" w:eastAsia="zh-CN" w:bidi="ar-SA"/>
        </w:rPr>
        <w:tab/>
      </w: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PAGEREF _Toc23260 \h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19</w:t>
      </w:r>
      <w:r>
        <w:rPr>
          <w:rFonts w:hint="eastAsia" w:ascii="方正仿宋_GBK" w:hAnsi="方正仿宋_GBK" w:eastAsia="方正仿宋_GBK" w:cs="方正仿宋_GBK"/>
          <w:bCs/>
          <w:snapToGrid w:val="0"/>
          <w:kern w:val="0"/>
          <w:sz w:val="32"/>
          <w:szCs w:val="48"/>
          <w:lang w:val="en-US" w:eastAsia="zh-CN" w:bidi="ar-SA"/>
        </w:rPr>
        <w:fldChar w:fldCharType="end"/>
      </w:r>
      <w:r>
        <w:rPr>
          <w:rFonts w:hint="eastAsia" w:ascii="方正仿宋_GBK" w:hAnsi="方正仿宋_GBK" w:eastAsia="方正仿宋_GBK" w:cs="方正仿宋_GBK"/>
          <w:bCs/>
          <w:snapToGrid w:val="0"/>
          <w:kern w:val="0"/>
          <w:sz w:val="32"/>
          <w:szCs w:val="48"/>
          <w:lang w:val="en-US" w:eastAsia="zh-CN" w:bidi="ar-SA"/>
        </w:rPr>
        <w:fldChar w:fldCharType="end"/>
      </w:r>
    </w:p>
    <w:p>
      <w:pPr>
        <w:pStyle w:val="11"/>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eastAsia" w:ascii="方正仿宋_GBK" w:hAnsi="方正仿宋_GBK" w:eastAsia="方正仿宋_GBK" w:cs="方正仿宋_GBK"/>
          <w:bCs/>
          <w:snapToGrid w:val="0"/>
          <w:kern w:val="0"/>
          <w:sz w:val="32"/>
          <w:szCs w:val="48"/>
          <w:lang w:val="en-US" w:eastAsia="zh-CN" w:bidi="ar-SA"/>
        </w:rPr>
      </w:pP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HYPERLINK \l _Toc30491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二、全面优化技术技能人才培养体系</w:t>
      </w:r>
      <w:r>
        <w:rPr>
          <w:rFonts w:hint="eastAsia" w:ascii="方正仿宋_GBK" w:hAnsi="方正仿宋_GBK" w:eastAsia="方正仿宋_GBK" w:cs="方正仿宋_GBK"/>
          <w:bCs/>
          <w:snapToGrid w:val="0"/>
          <w:kern w:val="0"/>
          <w:sz w:val="32"/>
          <w:szCs w:val="48"/>
          <w:lang w:val="en-US" w:eastAsia="zh-CN" w:bidi="ar-SA"/>
        </w:rPr>
        <w:tab/>
      </w: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PAGEREF _Toc30491 \h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20</w:t>
      </w:r>
      <w:r>
        <w:rPr>
          <w:rFonts w:hint="eastAsia" w:ascii="方正仿宋_GBK" w:hAnsi="方正仿宋_GBK" w:eastAsia="方正仿宋_GBK" w:cs="方正仿宋_GBK"/>
          <w:bCs/>
          <w:snapToGrid w:val="0"/>
          <w:kern w:val="0"/>
          <w:sz w:val="32"/>
          <w:szCs w:val="48"/>
          <w:lang w:val="en-US" w:eastAsia="zh-CN" w:bidi="ar-SA"/>
        </w:rPr>
        <w:fldChar w:fldCharType="end"/>
      </w:r>
      <w:r>
        <w:rPr>
          <w:rFonts w:hint="eastAsia" w:ascii="方正仿宋_GBK" w:hAnsi="方正仿宋_GBK" w:eastAsia="方正仿宋_GBK" w:cs="方正仿宋_GBK"/>
          <w:bCs/>
          <w:snapToGrid w:val="0"/>
          <w:kern w:val="0"/>
          <w:sz w:val="32"/>
          <w:szCs w:val="48"/>
          <w:lang w:val="en-US" w:eastAsia="zh-CN" w:bidi="ar-SA"/>
        </w:rPr>
        <w:fldChar w:fldCharType="end"/>
      </w:r>
    </w:p>
    <w:p>
      <w:pPr>
        <w:pStyle w:val="11"/>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eastAsia" w:ascii="方正仿宋_GBK" w:hAnsi="方正仿宋_GBK" w:eastAsia="方正仿宋_GBK" w:cs="方正仿宋_GBK"/>
          <w:bCs/>
          <w:snapToGrid w:val="0"/>
          <w:kern w:val="0"/>
          <w:sz w:val="32"/>
          <w:szCs w:val="48"/>
          <w:lang w:val="en-US" w:eastAsia="zh-CN" w:bidi="ar-SA"/>
        </w:rPr>
      </w:pP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HYPERLINK \l _Toc18429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三、系统建设海事特色的高水平专业群</w:t>
      </w:r>
      <w:r>
        <w:rPr>
          <w:rFonts w:hint="eastAsia" w:ascii="方正仿宋_GBK" w:hAnsi="方正仿宋_GBK" w:eastAsia="方正仿宋_GBK" w:cs="方正仿宋_GBK"/>
          <w:bCs/>
          <w:snapToGrid w:val="0"/>
          <w:kern w:val="0"/>
          <w:sz w:val="32"/>
          <w:szCs w:val="48"/>
          <w:lang w:val="en-US" w:eastAsia="zh-CN" w:bidi="ar-SA"/>
        </w:rPr>
        <w:tab/>
      </w: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PAGEREF _Toc18429 \h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23</w:t>
      </w:r>
      <w:r>
        <w:rPr>
          <w:rFonts w:hint="eastAsia" w:ascii="方正仿宋_GBK" w:hAnsi="方正仿宋_GBK" w:eastAsia="方正仿宋_GBK" w:cs="方正仿宋_GBK"/>
          <w:bCs/>
          <w:snapToGrid w:val="0"/>
          <w:kern w:val="0"/>
          <w:sz w:val="32"/>
          <w:szCs w:val="48"/>
          <w:lang w:val="en-US" w:eastAsia="zh-CN" w:bidi="ar-SA"/>
        </w:rPr>
        <w:fldChar w:fldCharType="end"/>
      </w:r>
      <w:r>
        <w:rPr>
          <w:rFonts w:hint="eastAsia" w:ascii="方正仿宋_GBK" w:hAnsi="方正仿宋_GBK" w:eastAsia="方正仿宋_GBK" w:cs="方正仿宋_GBK"/>
          <w:bCs/>
          <w:snapToGrid w:val="0"/>
          <w:kern w:val="0"/>
          <w:sz w:val="32"/>
          <w:szCs w:val="48"/>
          <w:lang w:val="en-US" w:eastAsia="zh-CN" w:bidi="ar-SA"/>
        </w:rPr>
        <w:fldChar w:fldCharType="end"/>
      </w:r>
    </w:p>
    <w:p>
      <w:pPr>
        <w:pStyle w:val="11"/>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eastAsia" w:ascii="方正仿宋_GBK" w:hAnsi="方正仿宋_GBK" w:eastAsia="方正仿宋_GBK" w:cs="方正仿宋_GBK"/>
          <w:bCs/>
          <w:snapToGrid w:val="0"/>
          <w:kern w:val="0"/>
          <w:sz w:val="32"/>
          <w:szCs w:val="48"/>
          <w:lang w:val="en-US" w:eastAsia="zh-CN" w:bidi="ar-SA"/>
        </w:rPr>
      </w:pP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HYPERLINK \l _Toc31078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四、全力打造德技双馨高素质师资队伍</w:t>
      </w:r>
      <w:r>
        <w:rPr>
          <w:rFonts w:hint="eastAsia" w:ascii="方正仿宋_GBK" w:hAnsi="方正仿宋_GBK" w:eastAsia="方正仿宋_GBK" w:cs="方正仿宋_GBK"/>
          <w:bCs/>
          <w:snapToGrid w:val="0"/>
          <w:kern w:val="0"/>
          <w:sz w:val="32"/>
          <w:szCs w:val="48"/>
          <w:lang w:val="en-US" w:eastAsia="zh-CN" w:bidi="ar-SA"/>
        </w:rPr>
        <w:tab/>
      </w: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PAGEREF _Toc31078 \h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26</w:t>
      </w:r>
      <w:r>
        <w:rPr>
          <w:rFonts w:hint="eastAsia" w:ascii="方正仿宋_GBK" w:hAnsi="方正仿宋_GBK" w:eastAsia="方正仿宋_GBK" w:cs="方正仿宋_GBK"/>
          <w:bCs/>
          <w:snapToGrid w:val="0"/>
          <w:kern w:val="0"/>
          <w:sz w:val="32"/>
          <w:szCs w:val="48"/>
          <w:lang w:val="en-US" w:eastAsia="zh-CN" w:bidi="ar-SA"/>
        </w:rPr>
        <w:fldChar w:fldCharType="end"/>
      </w:r>
      <w:r>
        <w:rPr>
          <w:rFonts w:hint="eastAsia" w:ascii="方正仿宋_GBK" w:hAnsi="方正仿宋_GBK" w:eastAsia="方正仿宋_GBK" w:cs="方正仿宋_GBK"/>
          <w:bCs/>
          <w:snapToGrid w:val="0"/>
          <w:kern w:val="0"/>
          <w:sz w:val="32"/>
          <w:szCs w:val="48"/>
          <w:lang w:val="en-US" w:eastAsia="zh-CN" w:bidi="ar-SA"/>
        </w:rPr>
        <w:fldChar w:fldCharType="end"/>
      </w:r>
    </w:p>
    <w:p>
      <w:pPr>
        <w:pStyle w:val="11"/>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eastAsia" w:ascii="方正仿宋_GBK" w:hAnsi="方正仿宋_GBK" w:eastAsia="方正仿宋_GBK" w:cs="方正仿宋_GBK"/>
          <w:bCs/>
          <w:snapToGrid w:val="0"/>
          <w:kern w:val="0"/>
          <w:sz w:val="32"/>
          <w:szCs w:val="48"/>
          <w:lang w:val="en-US" w:eastAsia="zh-CN" w:bidi="ar-SA"/>
        </w:rPr>
      </w:pP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HYPERLINK \l _Toc31278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五、巩固完善现代职业院校治理体系</w:t>
      </w:r>
      <w:r>
        <w:rPr>
          <w:rFonts w:hint="eastAsia" w:ascii="方正仿宋_GBK" w:hAnsi="方正仿宋_GBK" w:eastAsia="方正仿宋_GBK" w:cs="方正仿宋_GBK"/>
          <w:bCs/>
          <w:snapToGrid w:val="0"/>
          <w:kern w:val="0"/>
          <w:sz w:val="32"/>
          <w:szCs w:val="48"/>
          <w:lang w:val="en-US" w:eastAsia="zh-CN" w:bidi="ar-SA"/>
        </w:rPr>
        <w:tab/>
      </w: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PAGEREF _Toc31278 \h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28</w:t>
      </w:r>
      <w:r>
        <w:rPr>
          <w:rFonts w:hint="eastAsia" w:ascii="方正仿宋_GBK" w:hAnsi="方正仿宋_GBK" w:eastAsia="方正仿宋_GBK" w:cs="方正仿宋_GBK"/>
          <w:bCs/>
          <w:snapToGrid w:val="0"/>
          <w:kern w:val="0"/>
          <w:sz w:val="32"/>
          <w:szCs w:val="48"/>
          <w:lang w:val="en-US" w:eastAsia="zh-CN" w:bidi="ar-SA"/>
        </w:rPr>
        <w:fldChar w:fldCharType="end"/>
      </w:r>
      <w:r>
        <w:rPr>
          <w:rFonts w:hint="eastAsia" w:ascii="方正仿宋_GBK" w:hAnsi="方正仿宋_GBK" w:eastAsia="方正仿宋_GBK" w:cs="方正仿宋_GBK"/>
          <w:bCs/>
          <w:snapToGrid w:val="0"/>
          <w:kern w:val="0"/>
          <w:sz w:val="32"/>
          <w:szCs w:val="48"/>
          <w:lang w:val="en-US" w:eastAsia="zh-CN" w:bidi="ar-SA"/>
        </w:rPr>
        <w:fldChar w:fldCharType="end"/>
      </w:r>
    </w:p>
    <w:p>
      <w:pPr>
        <w:pStyle w:val="11"/>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eastAsia" w:ascii="方正仿宋_GBK" w:hAnsi="方正仿宋_GBK" w:eastAsia="方正仿宋_GBK" w:cs="方正仿宋_GBK"/>
          <w:bCs/>
          <w:snapToGrid w:val="0"/>
          <w:kern w:val="0"/>
          <w:sz w:val="32"/>
          <w:szCs w:val="48"/>
          <w:lang w:val="en-US" w:eastAsia="zh-CN" w:bidi="ar-SA"/>
        </w:rPr>
      </w:pP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HYPERLINK \l _Toc30009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六、系统构筑产教融合的校企命运共同体</w:t>
      </w:r>
      <w:r>
        <w:rPr>
          <w:rFonts w:hint="eastAsia" w:ascii="方正仿宋_GBK" w:hAnsi="方正仿宋_GBK" w:eastAsia="方正仿宋_GBK" w:cs="方正仿宋_GBK"/>
          <w:bCs/>
          <w:snapToGrid w:val="0"/>
          <w:kern w:val="0"/>
          <w:sz w:val="32"/>
          <w:szCs w:val="48"/>
          <w:lang w:val="en-US" w:eastAsia="zh-CN" w:bidi="ar-SA"/>
        </w:rPr>
        <w:tab/>
      </w: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PAGEREF _Toc30009 \h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30</w:t>
      </w:r>
      <w:r>
        <w:rPr>
          <w:rFonts w:hint="eastAsia" w:ascii="方正仿宋_GBK" w:hAnsi="方正仿宋_GBK" w:eastAsia="方正仿宋_GBK" w:cs="方正仿宋_GBK"/>
          <w:bCs/>
          <w:snapToGrid w:val="0"/>
          <w:kern w:val="0"/>
          <w:sz w:val="32"/>
          <w:szCs w:val="48"/>
          <w:lang w:val="en-US" w:eastAsia="zh-CN" w:bidi="ar-SA"/>
        </w:rPr>
        <w:fldChar w:fldCharType="end"/>
      </w:r>
      <w:r>
        <w:rPr>
          <w:rFonts w:hint="eastAsia" w:ascii="方正仿宋_GBK" w:hAnsi="方正仿宋_GBK" w:eastAsia="方正仿宋_GBK" w:cs="方正仿宋_GBK"/>
          <w:bCs/>
          <w:snapToGrid w:val="0"/>
          <w:kern w:val="0"/>
          <w:sz w:val="32"/>
          <w:szCs w:val="48"/>
          <w:lang w:val="en-US" w:eastAsia="zh-CN" w:bidi="ar-SA"/>
        </w:rPr>
        <w:fldChar w:fldCharType="end"/>
      </w:r>
    </w:p>
    <w:p>
      <w:pPr>
        <w:pStyle w:val="11"/>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eastAsia" w:ascii="方正仿宋_GBK" w:hAnsi="方正仿宋_GBK" w:eastAsia="方正仿宋_GBK" w:cs="方正仿宋_GBK"/>
          <w:bCs/>
          <w:snapToGrid w:val="0"/>
          <w:kern w:val="0"/>
          <w:sz w:val="32"/>
          <w:szCs w:val="48"/>
          <w:lang w:val="en-US" w:eastAsia="zh-CN" w:bidi="ar-SA"/>
        </w:rPr>
      </w:pP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HYPERLINK \l _Toc6849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七、全面构建科技创新与社会服务体系</w:t>
      </w:r>
      <w:r>
        <w:rPr>
          <w:rFonts w:hint="eastAsia" w:ascii="方正仿宋_GBK" w:hAnsi="方正仿宋_GBK" w:eastAsia="方正仿宋_GBK" w:cs="方正仿宋_GBK"/>
          <w:bCs/>
          <w:snapToGrid w:val="0"/>
          <w:kern w:val="0"/>
          <w:sz w:val="32"/>
          <w:szCs w:val="48"/>
          <w:lang w:val="en-US" w:eastAsia="zh-CN" w:bidi="ar-SA"/>
        </w:rPr>
        <w:tab/>
      </w: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PAGEREF _Toc6849 \h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31</w:t>
      </w:r>
      <w:r>
        <w:rPr>
          <w:rFonts w:hint="eastAsia" w:ascii="方正仿宋_GBK" w:hAnsi="方正仿宋_GBK" w:eastAsia="方正仿宋_GBK" w:cs="方正仿宋_GBK"/>
          <w:bCs/>
          <w:snapToGrid w:val="0"/>
          <w:kern w:val="0"/>
          <w:sz w:val="32"/>
          <w:szCs w:val="48"/>
          <w:lang w:val="en-US" w:eastAsia="zh-CN" w:bidi="ar-SA"/>
        </w:rPr>
        <w:fldChar w:fldCharType="end"/>
      </w:r>
      <w:r>
        <w:rPr>
          <w:rFonts w:hint="eastAsia" w:ascii="方正仿宋_GBK" w:hAnsi="方正仿宋_GBK" w:eastAsia="方正仿宋_GBK" w:cs="方正仿宋_GBK"/>
          <w:bCs/>
          <w:snapToGrid w:val="0"/>
          <w:kern w:val="0"/>
          <w:sz w:val="32"/>
          <w:szCs w:val="48"/>
          <w:lang w:val="en-US" w:eastAsia="zh-CN" w:bidi="ar-SA"/>
        </w:rPr>
        <w:fldChar w:fldCharType="end"/>
      </w:r>
    </w:p>
    <w:p>
      <w:pPr>
        <w:pStyle w:val="11"/>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eastAsia" w:ascii="方正仿宋_GBK" w:hAnsi="方正仿宋_GBK" w:eastAsia="方正仿宋_GBK" w:cs="方正仿宋_GBK"/>
          <w:bCs/>
          <w:snapToGrid w:val="0"/>
          <w:kern w:val="0"/>
          <w:sz w:val="32"/>
          <w:szCs w:val="48"/>
          <w:lang w:val="en-US" w:eastAsia="zh-CN" w:bidi="ar-SA"/>
        </w:rPr>
      </w:pP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HYPERLINK \l _Toc13699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八、持续提升国际教育交流与合作水平</w:t>
      </w:r>
      <w:r>
        <w:rPr>
          <w:rFonts w:hint="eastAsia" w:ascii="方正仿宋_GBK" w:hAnsi="方正仿宋_GBK" w:eastAsia="方正仿宋_GBK" w:cs="方正仿宋_GBK"/>
          <w:bCs/>
          <w:snapToGrid w:val="0"/>
          <w:kern w:val="0"/>
          <w:sz w:val="32"/>
          <w:szCs w:val="48"/>
          <w:lang w:val="en-US" w:eastAsia="zh-CN" w:bidi="ar-SA"/>
        </w:rPr>
        <w:tab/>
      </w: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PAGEREF _Toc13699 \h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34</w:t>
      </w:r>
      <w:r>
        <w:rPr>
          <w:rFonts w:hint="eastAsia" w:ascii="方正仿宋_GBK" w:hAnsi="方正仿宋_GBK" w:eastAsia="方正仿宋_GBK" w:cs="方正仿宋_GBK"/>
          <w:bCs/>
          <w:snapToGrid w:val="0"/>
          <w:kern w:val="0"/>
          <w:sz w:val="32"/>
          <w:szCs w:val="48"/>
          <w:lang w:val="en-US" w:eastAsia="zh-CN" w:bidi="ar-SA"/>
        </w:rPr>
        <w:fldChar w:fldCharType="end"/>
      </w:r>
      <w:r>
        <w:rPr>
          <w:rFonts w:hint="eastAsia" w:ascii="方正仿宋_GBK" w:hAnsi="方正仿宋_GBK" w:eastAsia="方正仿宋_GBK" w:cs="方正仿宋_GBK"/>
          <w:bCs/>
          <w:snapToGrid w:val="0"/>
          <w:kern w:val="0"/>
          <w:sz w:val="32"/>
          <w:szCs w:val="48"/>
          <w:lang w:val="en-US" w:eastAsia="zh-CN" w:bidi="ar-SA"/>
        </w:rPr>
        <w:fldChar w:fldCharType="end"/>
      </w:r>
    </w:p>
    <w:p>
      <w:pPr>
        <w:pStyle w:val="11"/>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eastAsia" w:ascii="方正仿宋_GBK" w:hAnsi="方正仿宋_GBK" w:eastAsia="方正仿宋_GBK" w:cs="方正仿宋_GBK"/>
          <w:bCs/>
          <w:snapToGrid w:val="0"/>
          <w:kern w:val="0"/>
          <w:sz w:val="32"/>
          <w:szCs w:val="48"/>
          <w:lang w:val="en-US" w:eastAsia="zh-CN" w:bidi="ar-SA"/>
        </w:rPr>
      </w:pP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HYPERLINK \l _Toc3914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九、深化实施师生满意的幸福校园建设</w:t>
      </w:r>
      <w:r>
        <w:rPr>
          <w:rFonts w:hint="eastAsia" w:ascii="方正仿宋_GBK" w:hAnsi="方正仿宋_GBK" w:eastAsia="方正仿宋_GBK" w:cs="方正仿宋_GBK"/>
          <w:bCs/>
          <w:snapToGrid w:val="0"/>
          <w:kern w:val="0"/>
          <w:sz w:val="32"/>
          <w:szCs w:val="48"/>
          <w:lang w:val="en-US" w:eastAsia="zh-CN" w:bidi="ar-SA"/>
        </w:rPr>
        <w:tab/>
      </w: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PAGEREF _Toc3914 \h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35</w:t>
      </w:r>
      <w:r>
        <w:rPr>
          <w:rFonts w:hint="eastAsia" w:ascii="方正仿宋_GBK" w:hAnsi="方正仿宋_GBK" w:eastAsia="方正仿宋_GBK" w:cs="方正仿宋_GBK"/>
          <w:bCs/>
          <w:snapToGrid w:val="0"/>
          <w:kern w:val="0"/>
          <w:sz w:val="32"/>
          <w:szCs w:val="48"/>
          <w:lang w:val="en-US" w:eastAsia="zh-CN" w:bidi="ar-SA"/>
        </w:rPr>
        <w:fldChar w:fldCharType="end"/>
      </w:r>
      <w:r>
        <w:rPr>
          <w:rFonts w:hint="eastAsia" w:ascii="方正仿宋_GBK" w:hAnsi="方正仿宋_GBK" w:eastAsia="方正仿宋_GBK" w:cs="方正仿宋_GBK"/>
          <w:bCs/>
          <w:snapToGrid w:val="0"/>
          <w:kern w:val="0"/>
          <w:sz w:val="32"/>
          <w:szCs w:val="48"/>
          <w:lang w:val="en-US" w:eastAsia="zh-CN" w:bidi="ar-SA"/>
        </w:rPr>
        <w:fldChar w:fldCharType="end"/>
      </w:r>
    </w:p>
    <w:p>
      <w:pPr>
        <w:pStyle w:val="11"/>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eastAsia" w:ascii="方正仿宋_GBK" w:hAnsi="方正仿宋_GBK" w:eastAsia="方正仿宋_GBK" w:cs="方正仿宋_GBK"/>
          <w:bCs/>
          <w:snapToGrid w:val="0"/>
          <w:kern w:val="0"/>
          <w:sz w:val="32"/>
          <w:szCs w:val="48"/>
          <w:lang w:val="en-US" w:eastAsia="zh-CN" w:bidi="ar-SA"/>
        </w:rPr>
      </w:pP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HYPERLINK \l _Toc25983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十、始终坚持党对学校工作的全面领导</w:t>
      </w:r>
      <w:r>
        <w:rPr>
          <w:rFonts w:hint="eastAsia" w:ascii="方正仿宋_GBK" w:hAnsi="方正仿宋_GBK" w:eastAsia="方正仿宋_GBK" w:cs="方正仿宋_GBK"/>
          <w:bCs/>
          <w:snapToGrid w:val="0"/>
          <w:kern w:val="0"/>
          <w:sz w:val="32"/>
          <w:szCs w:val="48"/>
          <w:lang w:val="en-US" w:eastAsia="zh-CN" w:bidi="ar-SA"/>
        </w:rPr>
        <w:tab/>
      </w: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PAGEREF _Toc25983 \h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37</w:t>
      </w:r>
      <w:r>
        <w:rPr>
          <w:rFonts w:hint="eastAsia" w:ascii="方正仿宋_GBK" w:hAnsi="方正仿宋_GBK" w:eastAsia="方正仿宋_GBK" w:cs="方正仿宋_GBK"/>
          <w:bCs/>
          <w:snapToGrid w:val="0"/>
          <w:kern w:val="0"/>
          <w:sz w:val="32"/>
          <w:szCs w:val="48"/>
          <w:lang w:val="en-US" w:eastAsia="zh-CN" w:bidi="ar-SA"/>
        </w:rPr>
        <w:fldChar w:fldCharType="end"/>
      </w:r>
      <w:r>
        <w:rPr>
          <w:rFonts w:hint="eastAsia" w:ascii="方正仿宋_GBK" w:hAnsi="方正仿宋_GBK" w:eastAsia="方正仿宋_GBK" w:cs="方正仿宋_GBK"/>
          <w:bCs/>
          <w:snapToGrid w:val="0"/>
          <w:kern w:val="0"/>
          <w:sz w:val="32"/>
          <w:szCs w:val="48"/>
          <w:lang w:val="en-US" w:eastAsia="zh-CN" w:bidi="ar-SA"/>
        </w:rPr>
        <w:fldChar w:fldCharType="end"/>
      </w:r>
    </w:p>
    <w:p>
      <w:pPr>
        <w:pStyle w:val="9"/>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eastAsia" w:ascii="方正小标宋_GBK" w:hAnsi="方正小标宋_GBK" w:eastAsia="方正小标宋_GBK" w:cs="方正小标宋_GBK"/>
          <w:bCs/>
          <w:sz w:val="32"/>
          <w:szCs w:val="48"/>
          <w:lang w:val="en-US" w:eastAsia="zh-CN"/>
        </w:rPr>
      </w:pPr>
      <w:r>
        <w:rPr>
          <w:rFonts w:hint="eastAsia" w:ascii="方正小标宋_GBK" w:hAnsi="方正小标宋_GBK" w:eastAsia="方正小标宋_GBK" w:cs="方正小标宋_GBK"/>
          <w:bCs/>
          <w:sz w:val="32"/>
          <w:szCs w:val="48"/>
          <w:lang w:val="en-US" w:eastAsia="zh-CN"/>
        </w:rPr>
        <w:fldChar w:fldCharType="begin"/>
      </w:r>
      <w:r>
        <w:rPr>
          <w:rFonts w:hint="eastAsia" w:ascii="方正小标宋_GBK" w:hAnsi="方正小标宋_GBK" w:eastAsia="方正小标宋_GBK" w:cs="方正小标宋_GBK"/>
          <w:bCs/>
          <w:sz w:val="32"/>
          <w:szCs w:val="48"/>
          <w:lang w:val="en-US" w:eastAsia="zh-CN"/>
        </w:rPr>
        <w:instrText xml:space="preserve"> HYPERLINK \l _Toc21298 </w:instrText>
      </w:r>
      <w:r>
        <w:rPr>
          <w:rFonts w:hint="eastAsia" w:ascii="方正小标宋_GBK" w:hAnsi="方正小标宋_GBK" w:eastAsia="方正小标宋_GBK" w:cs="方正小标宋_GBK"/>
          <w:bCs/>
          <w:sz w:val="32"/>
          <w:szCs w:val="48"/>
          <w:lang w:val="en-US" w:eastAsia="zh-CN"/>
        </w:rPr>
        <w:fldChar w:fldCharType="separate"/>
      </w:r>
      <w:r>
        <w:rPr>
          <w:rFonts w:hint="eastAsia" w:ascii="方正小标宋_GBK" w:hAnsi="方正小标宋_GBK" w:eastAsia="方正小标宋_GBK" w:cs="方正小标宋_GBK"/>
          <w:bCs/>
          <w:sz w:val="32"/>
          <w:szCs w:val="48"/>
          <w:lang w:val="en-US" w:eastAsia="zh-CN"/>
        </w:rPr>
        <w:t>第五部分 保障措施与组织实施</w:t>
      </w:r>
      <w:r>
        <w:rPr>
          <w:rFonts w:hint="eastAsia" w:ascii="方正小标宋_GBK" w:hAnsi="方正小标宋_GBK" w:eastAsia="方正小标宋_GBK" w:cs="方正小标宋_GBK"/>
          <w:bCs/>
          <w:sz w:val="32"/>
          <w:szCs w:val="48"/>
          <w:lang w:val="en-US" w:eastAsia="zh-CN"/>
        </w:rPr>
        <w:tab/>
      </w:r>
      <w:r>
        <w:rPr>
          <w:rFonts w:hint="eastAsia" w:ascii="方正小标宋_GBK" w:hAnsi="方正小标宋_GBK" w:eastAsia="方正小标宋_GBK" w:cs="方正小标宋_GBK"/>
          <w:bCs/>
          <w:sz w:val="32"/>
          <w:szCs w:val="48"/>
          <w:lang w:val="en-US" w:eastAsia="zh-CN"/>
        </w:rPr>
        <w:fldChar w:fldCharType="begin"/>
      </w:r>
      <w:r>
        <w:rPr>
          <w:rFonts w:hint="eastAsia" w:ascii="方正小标宋_GBK" w:hAnsi="方正小标宋_GBK" w:eastAsia="方正小标宋_GBK" w:cs="方正小标宋_GBK"/>
          <w:bCs/>
          <w:sz w:val="32"/>
          <w:szCs w:val="48"/>
          <w:lang w:val="en-US" w:eastAsia="zh-CN"/>
        </w:rPr>
        <w:instrText xml:space="preserve"> PAGEREF _Toc21298 \h </w:instrText>
      </w:r>
      <w:r>
        <w:rPr>
          <w:rFonts w:hint="eastAsia" w:ascii="方正小标宋_GBK" w:hAnsi="方正小标宋_GBK" w:eastAsia="方正小标宋_GBK" w:cs="方正小标宋_GBK"/>
          <w:bCs/>
          <w:sz w:val="32"/>
          <w:szCs w:val="48"/>
          <w:lang w:val="en-US" w:eastAsia="zh-CN"/>
        </w:rPr>
        <w:fldChar w:fldCharType="separate"/>
      </w:r>
      <w:r>
        <w:rPr>
          <w:rFonts w:hint="eastAsia" w:ascii="方正小标宋_GBK" w:hAnsi="方正小标宋_GBK" w:eastAsia="方正小标宋_GBK" w:cs="方正小标宋_GBK"/>
          <w:bCs/>
          <w:sz w:val="32"/>
          <w:szCs w:val="48"/>
          <w:lang w:val="en-US" w:eastAsia="zh-CN"/>
        </w:rPr>
        <w:t>40</w:t>
      </w:r>
      <w:r>
        <w:rPr>
          <w:rFonts w:hint="eastAsia" w:ascii="方正小标宋_GBK" w:hAnsi="方正小标宋_GBK" w:eastAsia="方正小标宋_GBK" w:cs="方正小标宋_GBK"/>
          <w:bCs/>
          <w:sz w:val="32"/>
          <w:szCs w:val="48"/>
          <w:lang w:val="en-US" w:eastAsia="zh-CN"/>
        </w:rPr>
        <w:fldChar w:fldCharType="end"/>
      </w:r>
      <w:r>
        <w:rPr>
          <w:rFonts w:hint="eastAsia" w:ascii="方正小标宋_GBK" w:hAnsi="方正小标宋_GBK" w:eastAsia="方正小标宋_GBK" w:cs="方正小标宋_GBK"/>
          <w:bCs/>
          <w:sz w:val="32"/>
          <w:szCs w:val="48"/>
          <w:lang w:val="en-US" w:eastAsia="zh-CN"/>
        </w:rPr>
        <w:fldChar w:fldCharType="end"/>
      </w:r>
    </w:p>
    <w:p>
      <w:pPr>
        <w:pStyle w:val="11"/>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eastAsia" w:ascii="方正仿宋_GBK" w:hAnsi="方正仿宋_GBK" w:eastAsia="方正仿宋_GBK" w:cs="方正仿宋_GBK"/>
          <w:bCs/>
          <w:snapToGrid w:val="0"/>
          <w:kern w:val="0"/>
          <w:sz w:val="32"/>
          <w:szCs w:val="48"/>
          <w:lang w:val="en-US" w:eastAsia="zh-CN" w:bidi="ar-SA"/>
        </w:rPr>
      </w:pP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HYPERLINK \l _Toc10323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一、广泛宣传动员，提高思想认识</w:t>
      </w:r>
      <w:r>
        <w:rPr>
          <w:rFonts w:hint="eastAsia" w:ascii="方正仿宋_GBK" w:hAnsi="方正仿宋_GBK" w:eastAsia="方正仿宋_GBK" w:cs="方正仿宋_GBK"/>
          <w:bCs/>
          <w:snapToGrid w:val="0"/>
          <w:kern w:val="0"/>
          <w:sz w:val="32"/>
          <w:szCs w:val="48"/>
          <w:lang w:val="en-US" w:eastAsia="zh-CN" w:bidi="ar-SA"/>
        </w:rPr>
        <w:tab/>
      </w: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PAGEREF _Toc10323 \h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40</w:t>
      </w:r>
      <w:r>
        <w:rPr>
          <w:rFonts w:hint="eastAsia" w:ascii="方正仿宋_GBK" w:hAnsi="方正仿宋_GBK" w:eastAsia="方正仿宋_GBK" w:cs="方正仿宋_GBK"/>
          <w:bCs/>
          <w:snapToGrid w:val="0"/>
          <w:kern w:val="0"/>
          <w:sz w:val="32"/>
          <w:szCs w:val="48"/>
          <w:lang w:val="en-US" w:eastAsia="zh-CN" w:bidi="ar-SA"/>
        </w:rPr>
        <w:fldChar w:fldCharType="end"/>
      </w:r>
      <w:r>
        <w:rPr>
          <w:rFonts w:hint="eastAsia" w:ascii="方正仿宋_GBK" w:hAnsi="方正仿宋_GBK" w:eastAsia="方正仿宋_GBK" w:cs="方正仿宋_GBK"/>
          <w:bCs/>
          <w:snapToGrid w:val="0"/>
          <w:kern w:val="0"/>
          <w:sz w:val="32"/>
          <w:szCs w:val="48"/>
          <w:lang w:val="en-US" w:eastAsia="zh-CN" w:bidi="ar-SA"/>
        </w:rPr>
        <w:fldChar w:fldCharType="end"/>
      </w:r>
    </w:p>
    <w:p>
      <w:pPr>
        <w:pStyle w:val="11"/>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eastAsia" w:ascii="方正仿宋_GBK" w:hAnsi="方正仿宋_GBK" w:eastAsia="方正仿宋_GBK" w:cs="方正仿宋_GBK"/>
          <w:bCs/>
          <w:snapToGrid w:val="0"/>
          <w:kern w:val="0"/>
          <w:sz w:val="32"/>
          <w:szCs w:val="48"/>
          <w:lang w:val="en-US" w:eastAsia="zh-CN" w:bidi="ar-SA"/>
        </w:rPr>
      </w:pP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HYPERLINK \l _Toc16564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二、加强组织领导，落实任务举措</w:t>
      </w:r>
      <w:r>
        <w:rPr>
          <w:rFonts w:hint="eastAsia" w:ascii="方正仿宋_GBK" w:hAnsi="方正仿宋_GBK" w:eastAsia="方正仿宋_GBK" w:cs="方正仿宋_GBK"/>
          <w:bCs/>
          <w:snapToGrid w:val="0"/>
          <w:kern w:val="0"/>
          <w:sz w:val="32"/>
          <w:szCs w:val="48"/>
          <w:lang w:val="en-US" w:eastAsia="zh-CN" w:bidi="ar-SA"/>
        </w:rPr>
        <w:tab/>
      </w: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PAGEREF _Toc16564 \h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40</w:t>
      </w:r>
      <w:r>
        <w:rPr>
          <w:rFonts w:hint="eastAsia" w:ascii="方正仿宋_GBK" w:hAnsi="方正仿宋_GBK" w:eastAsia="方正仿宋_GBK" w:cs="方正仿宋_GBK"/>
          <w:bCs/>
          <w:snapToGrid w:val="0"/>
          <w:kern w:val="0"/>
          <w:sz w:val="32"/>
          <w:szCs w:val="48"/>
          <w:lang w:val="en-US" w:eastAsia="zh-CN" w:bidi="ar-SA"/>
        </w:rPr>
        <w:fldChar w:fldCharType="end"/>
      </w:r>
      <w:r>
        <w:rPr>
          <w:rFonts w:hint="eastAsia" w:ascii="方正仿宋_GBK" w:hAnsi="方正仿宋_GBK" w:eastAsia="方正仿宋_GBK" w:cs="方正仿宋_GBK"/>
          <w:bCs/>
          <w:snapToGrid w:val="0"/>
          <w:kern w:val="0"/>
          <w:sz w:val="32"/>
          <w:szCs w:val="48"/>
          <w:lang w:val="en-US" w:eastAsia="zh-CN" w:bidi="ar-SA"/>
        </w:rPr>
        <w:fldChar w:fldCharType="end"/>
      </w:r>
    </w:p>
    <w:p>
      <w:pPr>
        <w:pStyle w:val="11"/>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eastAsia" w:ascii="方正仿宋_GBK" w:hAnsi="方正仿宋_GBK" w:eastAsia="方正仿宋_GBK" w:cs="方正仿宋_GBK"/>
          <w:bCs/>
          <w:snapToGrid w:val="0"/>
          <w:kern w:val="0"/>
          <w:sz w:val="32"/>
          <w:szCs w:val="48"/>
          <w:lang w:val="en-US" w:eastAsia="zh-CN" w:bidi="ar-SA"/>
        </w:rPr>
      </w:pP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HYPERLINK \l _Toc6392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三、优化资源配置，提升资金绩效</w:t>
      </w:r>
      <w:r>
        <w:rPr>
          <w:rFonts w:hint="eastAsia" w:ascii="方正仿宋_GBK" w:hAnsi="方正仿宋_GBK" w:eastAsia="方正仿宋_GBK" w:cs="方正仿宋_GBK"/>
          <w:bCs/>
          <w:snapToGrid w:val="0"/>
          <w:kern w:val="0"/>
          <w:sz w:val="32"/>
          <w:szCs w:val="48"/>
          <w:lang w:val="en-US" w:eastAsia="zh-CN" w:bidi="ar-SA"/>
        </w:rPr>
        <w:tab/>
      </w: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PAGEREF _Toc6392 \h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40</w:t>
      </w:r>
      <w:r>
        <w:rPr>
          <w:rFonts w:hint="eastAsia" w:ascii="方正仿宋_GBK" w:hAnsi="方正仿宋_GBK" w:eastAsia="方正仿宋_GBK" w:cs="方正仿宋_GBK"/>
          <w:bCs/>
          <w:snapToGrid w:val="0"/>
          <w:kern w:val="0"/>
          <w:sz w:val="32"/>
          <w:szCs w:val="48"/>
          <w:lang w:val="en-US" w:eastAsia="zh-CN" w:bidi="ar-SA"/>
        </w:rPr>
        <w:fldChar w:fldCharType="end"/>
      </w:r>
      <w:r>
        <w:rPr>
          <w:rFonts w:hint="eastAsia" w:ascii="方正仿宋_GBK" w:hAnsi="方正仿宋_GBK" w:eastAsia="方正仿宋_GBK" w:cs="方正仿宋_GBK"/>
          <w:bCs/>
          <w:snapToGrid w:val="0"/>
          <w:kern w:val="0"/>
          <w:sz w:val="32"/>
          <w:szCs w:val="48"/>
          <w:lang w:val="en-US" w:eastAsia="zh-CN" w:bidi="ar-SA"/>
        </w:rPr>
        <w:fldChar w:fldCharType="end"/>
      </w:r>
    </w:p>
    <w:p>
      <w:pPr>
        <w:pStyle w:val="11"/>
        <w:keepNext w:val="0"/>
        <w:keepLines w:val="0"/>
        <w:pageBreakBefore w:val="0"/>
        <w:widowControl w:val="0"/>
        <w:tabs>
          <w:tab w:val="right" w:leader="dot" w:pos="8844"/>
        </w:tabs>
        <w:kinsoku/>
        <w:wordWrap/>
        <w:overflowPunct/>
        <w:topLinePunct w:val="0"/>
        <w:autoSpaceDE/>
        <w:autoSpaceDN/>
        <w:bidi w:val="0"/>
        <w:spacing w:line="360" w:lineRule="auto"/>
        <w:textAlignment w:val="auto"/>
        <w:rPr>
          <w:rFonts w:hint="eastAsia" w:ascii="方正仿宋_GBK" w:hAnsi="方正仿宋_GBK" w:eastAsia="方正仿宋_GBK" w:cs="方正仿宋_GBK"/>
          <w:bCs/>
          <w:snapToGrid w:val="0"/>
          <w:kern w:val="0"/>
          <w:sz w:val="32"/>
          <w:szCs w:val="48"/>
          <w:lang w:val="en-US" w:eastAsia="zh-CN" w:bidi="ar-SA"/>
        </w:rPr>
      </w:pP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HYPERLINK \l _Toc12769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四、建立监控机制，强化过程管理</w:t>
      </w:r>
      <w:r>
        <w:rPr>
          <w:rFonts w:hint="eastAsia" w:ascii="方正仿宋_GBK" w:hAnsi="方正仿宋_GBK" w:eastAsia="方正仿宋_GBK" w:cs="方正仿宋_GBK"/>
          <w:bCs/>
          <w:snapToGrid w:val="0"/>
          <w:kern w:val="0"/>
          <w:sz w:val="32"/>
          <w:szCs w:val="48"/>
          <w:lang w:val="en-US" w:eastAsia="zh-CN" w:bidi="ar-SA"/>
        </w:rPr>
        <w:tab/>
      </w:r>
      <w:r>
        <w:rPr>
          <w:rFonts w:hint="eastAsia" w:ascii="方正仿宋_GBK" w:hAnsi="方正仿宋_GBK" w:eastAsia="方正仿宋_GBK" w:cs="方正仿宋_GBK"/>
          <w:bCs/>
          <w:snapToGrid w:val="0"/>
          <w:kern w:val="0"/>
          <w:sz w:val="32"/>
          <w:szCs w:val="48"/>
          <w:lang w:val="en-US" w:eastAsia="zh-CN" w:bidi="ar-SA"/>
        </w:rPr>
        <w:fldChar w:fldCharType="begin"/>
      </w:r>
      <w:r>
        <w:rPr>
          <w:rFonts w:hint="eastAsia" w:ascii="方正仿宋_GBK" w:hAnsi="方正仿宋_GBK" w:eastAsia="方正仿宋_GBK" w:cs="方正仿宋_GBK"/>
          <w:bCs/>
          <w:snapToGrid w:val="0"/>
          <w:kern w:val="0"/>
          <w:sz w:val="32"/>
          <w:szCs w:val="48"/>
          <w:lang w:val="en-US" w:eastAsia="zh-CN" w:bidi="ar-SA"/>
        </w:rPr>
        <w:instrText xml:space="preserve"> PAGEREF _Toc12769 \h </w:instrText>
      </w:r>
      <w:r>
        <w:rPr>
          <w:rFonts w:hint="eastAsia" w:ascii="方正仿宋_GBK" w:hAnsi="方正仿宋_GBK" w:eastAsia="方正仿宋_GBK" w:cs="方正仿宋_GBK"/>
          <w:bCs/>
          <w:snapToGrid w:val="0"/>
          <w:kern w:val="0"/>
          <w:sz w:val="32"/>
          <w:szCs w:val="48"/>
          <w:lang w:val="en-US" w:eastAsia="zh-CN" w:bidi="ar-SA"/>
        </w:rPr>
        <w:fldChar w:fldCharType="separate"/>
      </w:r>
      <w:r>
        <w:rPr>
          <w:rFonts w:hint="eastAsia" w:ascii="方正仿宋_GBK" w:hAnsi="方正仿宋_GBK" w:eastAsia="方正仿宋_GBK" w:cs="方正仿宋_GBK"/>
          <w:bCs/>
          <w:snapToGrid w:val="0"/>
          <w:kern w:val="0"/>
          <w:sz w:val="32"/>
          <w:szCs w:val="48"/>
          <w:lang w:val="en-US" w:eastAsia="zh-CN" w:bidi="ar-SA"/>
        </w:rPr>
        <w:t>41</w:t>
      </w:r>
      <w:r>
        <w:rPr>
          <w:rFonts w:hint="eastAsia" w:ascii="方正仿宋_GBK" w:hAnsi="方正仿宋_GBK" w:eastAsia="方正仿宋_GBK" w:cs="方正仿宋_GBK"/>
          <w:bCs/>
          <w:snapToGrid w:val="0"/>
          <w:kern w:val="0"/>
          <w:sz w:val="32"/>
          <w:szCs w:val="48"/>
          <w:lang w:val="en-US" w:eastAsia="zh-CN" w:bidi="ar-SA"/>
        </w:rPr>
        <w:fldChar w:fldCharType="end"/>
      </w:r>
      <w:r>
        <w:rPr>
          <w:rFonts w:hint="eastAsia" w:ascii="方正仿宋_GBK" w:hAnsi="方正仿宋_GBK" w:eastAsia="方正仿宋_GBK" w:cs="方正仿宋_GBK"/>
          <w:bCs/>
          <w:snapToGrid w:val="0"/>
          <w:kern w:val="0"/>
          <w:sz w:val="32"/>
          <w:szCs w:val="48"/>
          <w:lang w:val="en-US" w:eastAsia="zh-CN" w:bidi="ar-SA"/>
        </w:rPr>
        <w:fldChar w:fldCharType="end"/>
      </w:r>
    </w:p>
    <w:p>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方正小标宋_GBK" w:cs="Times New Roman"/>
          <w:b/>
          <w:bCs/>
          <w:snapToGrid w:val="0"/>
          <w:kern w:val="0"/>
          <w:sz w:val="36"/>
          <w:szCs w:val="20"/>
          <w:lang w:val="en-US" w:eastAsia="zh-CN" w:bidi="ar-SA"/>
        </w:rPr>
        <w:sectPr>
          <w:footerReference r:id="rId5" w:type="default"/>
          <w:footnotePr>
            <w:numFmt w:val="decimal"/>
          </w:footnotePr>
          <w:pgSz w:w="11906" w:h="16838"/>
          <w:pgMar w:top="1814" w:right="1531" w:bottom="1984" w:left="1531" w:header="851" w:footer="992" w:gutter="0"/>
          <w:pgNumType w:fmt="decimal" w:start="1"/>
          <w:cols w:space="0" w:num="1"/>
          <w:rtlGutter w:val="0"/>
          <w:docGrid w:type="lines" w:linePitch="312" w:charSpace="0"/>
        </w:sectPr>
      </w:pPr>
      <w:r>
        <w:rPr>
          <w:rFonts w:hint="eastAsia" w:ascii="Times New Roman" w:hAnsi="Times New Roman" w:eastAsia="方正小标宋_GBK" w:cs="Times New Roman"/>
          <w:bCs/>
          <w:snapToGrid w:val="0"/>
          <w:kern w:val="0"/>
          <w:szCs w:val="32"/>
          <w:lang w:val="en-US" w:eastAsia="zh-CN" w:bidi="ar-SA"/>
        </w:rPr>
        <w:fldChar w:fldCharType="end"/>
      </w:r>
    </w:p>
    <w:p>
      <w:pPr>
        <w:keepNext w:val="0"/>
        <w:keepLines w:val="0"/>
        <w:pageBreakBefore w:val="0"/>
        <w:widowControl w:val="0"/>
        <w:kinsoku/>
        <w:wordWrap/>
        <w:overflowPunct/>
        <w:topLinePunct w:val="0"/>
        <w:autoSpaceDE/>
        <w:autoSpaceDN/>
        <w:bidi w:val="0"/>
        <w:adjustRightInd w:val="0"/>
        <w:snapToGrid w:val="0"/>
        <w:spacing w:line="960" w:lineRule="exact"/>
        <w:jc w:val="center"/>
        <w:textAlignment w:val="auto"/>
        <w:outlineLvl w:val="0"/>
        <w:rPr>
          <w:rFonts w:hint="eastAsia" w:ascii="Times New Roman" w:hAnsi="Times New Roman" w:eastAsia="方正小标宋_GBK" w:cs="Times New Roman"/>
          <w:b/>
          <w:bCs/>
          <w:snapToGrid w:val="0"/>
          <w:kern w:val="0"/>
          <w:sz w:val="36"/>
          <w:szCs w:val="20"/>
          <w:lang w:val="en-US" w:eastAsia="zh-CN" w:bidi="ar-SA"/>
        </w:rPr>
      </w:pPr>
      <w:bookmarkStart w:id="3" w:name="_Toc9650"/>
      <w:bookmarkStart w:id="4" w:name="_Toc19914"/>
      <w:bookmarkStart w:id="5" w:name="_Toc16698"/>
      <w:bookmarkStart w:id="6" w:name="_Toc18635"/>
      <w:bookmarkStart w:id="7" w:name="_Toc8847"/>
      <w:bookmarkStart w:id="8" w:name="_Toc8375"/>
      <w:bookmarkStart w:id="9" w:name="_Toc17472"/>
      <w:r>
        <w:rPr>
          <w:rFonts w:hint="eastAsia" w:ascii="Times New Roman" w:hAnsi="Times New Roman" w:eastAsia="方正小标宋_GBK" w:cs="Times New Roman"/>
          <w:b/>
          <w:bCs/>
          <w:snapToGrid w:val="0"/>
          <w:kern w:val="0"/>
          <w:sz w:val="36"/>
          <w:szCs w:val="20"/>
          <w:lang w:val="en-US" w:eastAsia="zh-CN" w:bidi="ar-SA"/>
        </w:rPr>
        <w:t>江苏海事职业技术学院“十四五”事业发展规划</w:t>
      </w:r>
      <w:bookmarkEnd w:id="0"/>
      <w:bookmarkEnd w:id="3"/>
      <w:bookmarkEnd w:id="4"/>
      <w:bookmarkEnd w:id="5"/>
      <w:bookmarkEnd w:id="6"/>
      <w:bookmarkEnd w:id="7"/>
      <w:bookmarkEnd w:id="8"/>
      <w:bookmarkEnd w:id="9"/>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Times New Roman" w:hAnsi="Times New Roman" w:eastAsia="方正小标宋_GBK" w:cs="Times New Roman"/>
          <w:snapToGrid w:val="0"/>
          <w:kern w:val="0"/>
          <w:sz w:val="44"/>
          <w:szCs w:val="2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color w:val="auto"/>
          <w:sz w:val="32"/>
          <w:szCs w:val="32"/>
          <w:lang w:val="en-US" w:eastAsia="zh-CN"/>
        </w:rPr>
        <w:t>十四五”时期（2021-2025年）是我国统筹推进中国特色高水平高职学校和专业建设，构建中国特色现代职业教育体系，提升职业教育适应性和助力新时代经济社会高质量发展的关键时期；也是我校贯彻落实学校第三次党代会精神、科学筹备召开第四次党代会，以及高质量完成“双高计划”建设任务和推动学校创建职业教育本科学校的攻坚时期。根据我国职业教育发展形势和国家、省“十四五”规划编制有关文件精神，结合学校实际，制定本规划。</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625" w:beforeLines="200" w:after="625" w:afterLines="200" w:line="240" w:lineRule="auto"/>
        <w:jc w:val="center"/>
        <w:textAlignment w:val="auto"/>
        <w:outlineLvl w:val="0"/>
        <w:rPr>
          <w:rFonts w:hint="default" w:ascii="方正小标宋_GBK" w:hAnsi="方正小标宋_GBK" w:eastAsia="方正小标宋_GBK" w:cs="方正小标宋_GBK"/>
          <w:b/>
          <w:bCs/>
          <w:color w:val="auto"/>
          <w:sz w:val="32"/>
          <w:szCs w:val="32"/>
          <w:lang w:val="en-US" w:eastAsia="zh-CN"/>
        </w:rPr>
      </w:pPr>
      <w:bookmarkStart w:id="10" w:name="_Toc32748"/>
      <w:bookmarkStart w:id="11" w:name="_Toc25797"/>
      <w:bookmarkStart w:id="12" w:name="_Toc15060"/>
      <w:r>
        <w:rPr>
          <w:rFonts w:hint="eastAsia" w:ascii="方正小标宋_GBK" w:hAnsi="方正小标宋_GBK" w:eastAsia="方正小标宋_GBK" w:cs="方正小标宋_GBK"/>
          <w:b/>
          <w:bCs/>
          <w:color w:val="auto"/>
          <w:sz w:val="32"/>
          <w:szCs w:val="32"/>
          <w:lang w:val="en-US" w:eastAsia="zh-CN"/>
        </w:rPr>
        <w:t>第一部分 发展回顾与办学经验</w:t>
      </w:r>
      <w:bookmarkEnd w:id="10"/>
      <w:bookmarkEnd w:id="11"/>
      <w:bookmarkEnd w:id="12"/>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1"/>
        <w:rPr>
          <w:rFonts w:hint="default" w:ascii="方正楷体_GBK" w:hAnsi="方正楷体_GBK" w:eastAsia="方正楷体_GBK" w:cs="方正楷体_GBK"/>
          <w:b/>
          <w:bCs/>
          <w:sz w:val="32"/>
          <w:szCs w:val="32"/>
          <w:highlight w:val="yellow"/>
          <w:lang w:val="en-US" w:eastAsia="zh-CN"/>
        </w:rPr>
      </w:pPr>
      <w:bookmarkStart w:id="13" w:name="_Toc12919"/>
      <w:bookmarkStart w:id="14" w:name="_Toc25689"/>
      <w:bookmarkStart w:id="15" w:name="_Toc14704"/>
      <w:r>
        <w:rPr>
          <w:rFonts w:hint="eastAsia" w:ascii="方正楷体_GBK" w:hAnsi="方正楷体_GBK" w:eastAsia="方正楷体_GBK" w:cs="方正楷体_GBK"/>
          <w:b/>
          <w:bCs/>
          <w:sz w:val="32"/>
          <w:szCs w:val="32"/>
          <w:lang w:val="en-US" w:eastAsia="zh-CN"/>
        </w:rPr>
        <w:t>一、发展回顾</w:t>
      </w:r>
      <w:bookmarkEnd w:id="13"/>
      <w:bookmarkEnd w:id="14"/>
      <w:bookmarkEnd w:id="15"/>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sz w:val="32"/>
          <w:szCs w:val="32"/>
          <w:lang w:val="en-US" w:eastAsia="zh-CN"/>
        </w:rPr>
        <w:t>“十三五”期间，学校</w:t>
      </w:r>
      <w:r>
        <w:rPr>
          <w:rFonts w:hint="eastAsia" w:ascii="方正仿宋_GBK" w:hAnsi="方正仿宋_GBK" w:eastAsia="方正仿宋_GBK" w:cs="方正仿宋_GBK"/>
          <w:b w:val="0"/>
          <w:bCs w:val="0"/>
          <w:color w:val="auto"/>
          <w:sz w:val="32"/>
          <w:szCs w:val="32"/>
          <w:lang w:val="en-US" w:eastAsia="zh-CN"/>
        </w:rPr>
        <w:t>坚持以习近平新时代中国特色社会主义思想为指导，全面落实全国、全省教育大会和职教会议精神，</w:t>
      </w:r>
      <w:r>
        <w:rPr>
          <w:rFonts w:hint="eastAsia" w:ascii="方正仿宋_GBK" w:hAnsi="方正仿宋_GBK" w:eastAsia="方正仿宋_GBK" w:cs="方正仿宋_GBK"/>
          <w:b w:val="0"/>
          <w:bCs w:val="0"/>
          <w:color w:val="auto"/>
          <w:sz w:val="32"/>
          <w:szCs w:val="32"/>
          <w:highlight w:val="none"/>
          <w:lang w:val="en-US" w:eastAsia="zh-CN"/>
        </w:rPr>
        <w:t>持续深化学校第二次党代会提出的“三四五八”</w:t>
      </w:r>
      <w:r>
        <w:rPr>
          <w:rStyle w:val="19"/>
          <w:rFonts w:hint="eastAsia" w:ascii="方正仿宋_GBK" w:hAnsi="方正仿宋_GBK" w:eastAsia="方正仿宋_GBK" w:cs="方正仿宋_GBK"/>
          <w:b w:val="0"/>
          <w:bCs w:val="0"/>
          <w:color w:val="auto"/>
          <w:sz w:val="32"/>
          <w:szCs w:val="32"/>
          <w:highlight w:val="none"/>
          <w:lang w:val="en-US" w:eastAsia="zh-CN"/>
        </w:rPr>
        <w:t>[</w:t>
      </w:r>
      <w:r>
        <w:rPr>
          <w:rStyle w:val="19"/>
          <w:rFonts w:hint="eastAsia" w:ascii="方正仿宋_GBK" w:hAnsi="方正仿宋_GBK" w:eastAsia="方正仿宋_GBK" w:cs="方正仿宋_GBK"/>
          <w:b w:val="0"/>
          <w:bCs w:val="0"/>
          <w:color w:val="auto"/>
          <w:sz w:val="32"/>
          <w:szCs w:val="32"/>
          <w:highlight w:val="none"/>
          <w:lang w:val="en-US" w:eastAsia="zh-CN"/>
        </w:rPr>
        <w:footnoteReference w:id="0"/>
      </w:r>
      <w:r>
        <w:rPr>
          <w:rStyle w:val="19"/>
          <w:rFonts w:hint="eastAsia" w:ascii="方正仿宋_GBK" w:hAnsi="方正仿宋_GBK" w:eastAsia="方正仿宋_GBK" w:cs="方正仿宋_GBK"/>
          <w:b w:val="0"/>
          <w:bCs w:val="0"/>
          <w:color w:val="auto"/>
          <w:sz w:val="32"/>
          <w:szCs w:val="32"/>
          <w:highlight w:val="none"/>
          <w:lang w:val="en-US" w:eastAsia="zh-CN"/>
        </w:rPr>
        <w:t>]</w:t>
      </w:r>
      <w:r>
        <w:rPr>
          <w:rFonts w:hint="eastAsia" w:ascii="方正仿宋_GBK" w:hAnsi="方正仿宋_GBK" w:eastAsia="方正仿宋_GBK" w:cs="方正仿宋_GBK"/>
          <w:b w:val="0"/>
          <w:bCs w:val="0"/>
          <w:color w:val="auto"/>
          <w:sz w:val="32"/>
          <w:szCs w:val="32"/>
          <w:highlight w:val="none"/>
          <w:lang w:val="en-US" w:eastAsia="zh-CN"/>
        </w:rPr>
        <w:t>总体办学思路，全面贯彻第三次</w:t>
      </w:r>
      <w:r>
        <w:rPr>
          <w:rFonts w:hint="eastAsia" w:ascii="方正仿宋_GBK" w:hAnsi="方正仿宋_GBK" w:eastAsia="方正仿宋_GBK" w:cs="方正仿宋_GBK"/>
          <w:b w:val="0"/>
          <w:bCs w:val="0"/>
          <w:color w:val="auto"/>
          <w:sz w:val="32"/>
          <w:szCs w:val="32"/>
          <w:lang w:val="en-US" w:eastAsia="zh-CN"/>
        </w:rPr>
        <w:t>党代会提出的“四三六”</w:t>
      </w:r>
      <w:r>
        <w:rPr>
          <w:rStyle w:val="19"/>
          <w:rFonts w:hint="eastAsia" w:ascii="方正仿宋_GBK" w:hAnsi="方正仿宋_GBK" w:eastAsia="方正仿宋_GBK" w:cs="方正仿宋_GBK"/>
          <w:b w:val="0"/>
          <w:bCs w:val="0"/>
          <w:color w:val="auto"/>
          <w:sz w:val="32"/>
          <w:szCs w:val="32"/>
          <w:lang w:val="en-US" w:eastAsia="zh-CN"/>
        </w:rPr>
        <w:t>[</w:t>
      </w:r>
      <w:r>
        <w:rPr>
          <w:rStyle w:val="19"/>
          <w:rFonts w:hint="eastAsia" w:ascii="方正仿宋_GBK" w:hAnsi="方正仿宋_GBK" w:eastAsia="方正仿宋_GBK" w:cs="方正仿宋_GBK"/>
          <w:b w:val="0"/>
          <w:bCs w:val="0"/>
          <w:color w:val="auto"/>
          <w:sz w:val="32"/>
          <w:szCs w:val="32"/>
          <w:lang w:val="en-US" w:eastAsia="zh-CN"/>
        </w:rPr>
        <w:footnoteReference w:id="1"/>
      </w:r>
      <w:r>
        <w:rPr>
          <w:rStyle w:val="19"/>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lang w:val="en-US" w:eastAsia="zh-CN"/>
        </w:rPr>
        <w:t>基本思路、“八三六”</w:t>
      </w:r>
      <w:r>
        <w:rPr>
          <w:rStyle w:val="19"/>
          <w:rFonts w:hint="eastAsia" w:ascii="方正仿宋_GBK" w:hAnsi="方正仿宋_GBK" w:eastAsia="方正仿宋_GBK" w:cs="方正仿宋_GBK"/>
          <w:b w:val="0"/>
          <w:bCs w:val="0"/>
          <w:color w:val="auto"/>
          <w:sz w:val="32"/>
          <w:szCs w:val="32"/>
          <w:lang w:val="en-US" w:eastAsia="zh-CN"/>
        </w:rPr>
        <w:t>[</w:t>
      </w:r>
      <w:r>
        <w:rPr>
          <w:rStyle w:val="19"/>
          <w:rFonts w:hint="eastAsia" w:ascii="方正仿宋_GBK" w:hAnsi="方正仿宋_GBK" w:eastAsia="方正仿宋_GBK" w:cs="方正仿宋_GBK"/>
          <w:b w:val="0"/>
          <w:bCs w:val="0"/>
          <w:color w:val="auto"/>
          <w:sz w:val="32"/>
          <w:szCs w:val="32"/>
          <w:lang w:val="en-US" w:eastAsia="zh-CN"/>
        </w:rPr>
        <w:footnoteReference w:id="2"/>
      </w:r>
      <w:r>
        <w:rPr>
          <w:rStyle w:val="19"/>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lang w:val="en-US" w:eastAsia="zh-CN"/>
        </w:rPr>
        <w:t>具体举措，</w:t>
      </w:r>
      <w:r>
        <w:rPr>
          <w:rFonts w:hint="eastAsia" w:ascii="方正仿宋_GBK" w:hAnsi="方正仿宋_GBK" w:eastAsia="方正仿宋_GBK" w:cs="方正仿宋_GBK"/>
          <w:color w:val="auto"/>
          <w:sz w:val="32"/>
          <w:szCs w:val="32"/>
          <w:lang w:val="en-US" w:eastAsia="zh-CN"/>
        </w:rPr>
        <w:t>紧紧围绕《国家职业教育改革实施方案》和《高等职业教育创新发展行动计划（2015-2018年）》等国家职业教育相关政策文件，坚持立德树人根本任务，积极发挥底蕴丰厚的行业优势、特色鲜明的专业优势以及辐射国际的</w:t>
      </w:r>
      <w:r>
        <w:rPr>
          <w:rFonts w:hint="eastAsia" w:ascii="方正仿宋_GBK" w:hAnsi="方正仿宋_GBK" w:eastAsia="方正仿宋_GBK" w:cs="方正仿宋_GBK"/>
          <w:sz w:val="32"/>
          <w:szCs w:val="32"/>
          <w:lang w:val="en-US" w:eastAsia="zh-CN"/>
        </w:rPr>
        <w:t>办学优势，</w:t>
      </w:r>
      <w:r>
        <w:rPr>
          <w:rFonts w:hint="eastAsia" w:ascii="方正仿宋_GBK" w:hAnsi="方正仿宋_GBK" w:eastAsia="方正仿宋_GBK" w:cs="方正仿宋_GBK"/>
          <w:color w:val="auto"/>
          <w:sz w:val="32"/>
          <w:szCs w:val="32"/>
          <w:lang w:val="en-US" w:eastAsia="zh-CN"/>
        </w:rPr>
        <w:t>以改革破难题，以开放促发展，</w:t>
      </w:r>
      <w:r>
        <w:rPr>
          <w:rFonts w:hint="eastAsia" w:ascii="方正仿宋_GBK" w:hAnsi="方正仿宋_GBK" w:eastAsia="方正仿宋_GBK" w:cs="方正仿宋_GBK"/>
          <w:sz w:val="32"/>
          <w:szCs w:val="32"/>
          <w:lang w:val="en-US" w:eastAsia="zh-CN"/>
        </w:rPr>
        <w:t>学校综合实力明显增强，办学质量持续提高，社会声誉大幅提升，各项事业得到长足快速发展。</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2"/>
        <w:rPr>
          <w:rFonts w:hint="default" w:ascii="方正楷体_GBK" w:hAnsi="方正楷体_GBK" w:eastAsia="方正楷体_GBK" w:cs="方正楷体_GBK"/>
          <w:b/>
          <w:bCs/>
          <w:color w:val="auto"/>
          <w:sz w:val="32"/>
          <w:szCs w:val="32"/>
          <w:lang w:val="en-US" w:eastAsia="zh-CN"/>
        </w:rPr>
      </w:pPr>
      <w:bookmarkStart w:id="16" w:name="_Toc20703"/>
      <w:r>
        <w:rPr>
          <w:rFonts w:hint="eastAsia" w:ascii="方正楷体_GBK" w:hAnsi="方正楷体_GBK" w:eastAsia="方正楷体_GBK" w:cs="方正楷体_GBK"/>
          <w:b/>
          <w:bCs/>
          <w:color w:val="auto"/>
          <w:sz w:val="32"/>
          <w:szCs w:val="32"/>
          <w:lang w:val="en-US" w:eastAsia="zh-CN"/>
        </w:rPr>
        <w:t>（一）坚持目标引领，综合办学实力上新台阶</w:t>
      </w:r>
      <w:bookmarkEnd w:id="16"/>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以江苏省示范性高职院校优秀验收成绩为基础，坚持“建设国际知名高水平应用型海事类高等院校”的中长期战略目标，深化改革，创新发展，先后进入</w:t>
      </w:r>
      <w:r>
        <w:rPr>
          <w:rFonts w:hint="eastAsia" w:ascii="方正仿宋_GBK" w:hAnsi="方正仿宋_GBK" w:eastAsia="方正仿宋_GBK" w:cs="方正仿宋_GBK"/>
          <w:sz w:val="32"/>
          <w:szCs w:val="32"/>
          <w:lang w:val="en-US" w:eastAsia="zh-CN"/>
        </w:rPr>
        <w:t>江苏省22所高水平高职院校、全国200所优质高职院校和国家197所“双高计划”</w:t>
      </w:r>
      <w:r>
        <w:rPr>
          <w:rFonts w:hint="eastAsia" w:ascii="方正仿宋_GBK" w:hAnsi="方正仿宋_GBK" w:eastAsia="方正仿宋_GBK" w:cs="方正仿宋_GBK"/>
          <w:b w:val="0"/>
          <w:bCs w:val="0"/>
          <w:color w:val="auto"/>
          <w:sz w:val="32"/>
          <w:szCs w:val="32"/>
          <w:lang w:val="en-US" w:eastAsia="zh-CN"/>
        </w:rPr>
        <w:t>建设单位，在全国职业院校“争先进位”中持续发力；从2017年入选全国高职院校国际影响力50强到2019年入选国际影响力、服务贡献、育人成效等3个50强，荣获</w:t>
      </w:r>
      <w:r>
        <w:rPr>
          <w:rFonts w:hint="eastAsia" w:ascii="方正仿宋_GBK" w:hAnsi="方正仿宋_GBK" w:eastAsia="方正仿宋_GBK" w:cs="方正仿宋_GBK"/>
          <w:sz w:val="32"/>
          <w:szCs w:val="32"/>
          <w:lang w:val="en-US" w:eastAsia="zh-CN"/>
        </w:rPr>
        <w:t>全国最受欢迎的航海院校、全国黄炎培优秀学校奖等系列荣誉，</w:t>
      </w:r>
      <w:r>
        <w:rPr>
          <w:rFonts w:hint="eastAsia" w:ascii="方正仿宋_GBK" w:hAnsi="方正仿宋_GBK" w:eastAsia="方正仿宋_GBK" w:cs="方正仿宋_GBK"/>
          <w:b w:val="0"/>
          <w:bCs w:val="0"/>
          <w:color w:val="auto"/>
          <w:sz w:val="32"/>
          <w:szCs w:val="32"/>
          <w:lang w:val="en-US" w:eastAsia="zh-CN"/>
        </w:rPr>
        <w:t>办学质量和办学水平持续提升</w:t>
      </w:r>
      <w:r>
        <w:rPr>
          <w:rFonts w:hint="eastAsia" w:ascii="方正仿宋_GBK" w:hAnsi="方正仿宋_GBK" w:eastAsia="方正仿宋_GBK" w:cs="方正仿宋_GBK"/>
          <w:sz w:val="32"/>
          <w:szCs w:val="32"/>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2"/>
        <w:rPr>
          <w:rFonts w:hint="default" w:ascii="方正楷体_GBK" w:hAnsi="方正楷体_GBK" w:eastAsia="方正楷体_GBK" w:cs="方正楷体_GBK"/>
          <w:b/>
          <w:bCs/>
          <w:color w:val="auto"/>
          <w:sz w:val="32"/>
          <w:szCs w:val="32"/>
          <w:lang w:val="en-US" w:eastAsia="zh-CN"/>
        </w:rPr>
      </w:pPr>
      <w:bookmarkStart w:id="17" w:name="_Toc32256"/>
      <w:r>
        <w:rPr>
          <w:rFonts w:hint="eastAsia" w:ascii="方正楷体_GBK" w:hAnsi="方正楷体_GBK" w:eastAsia="方正楷体_GBK" w:cs="方正楷体_GBK"/>
          <w:b/>
          <w:bCs/>
          <w:color w:val="auto"/>
          <w:sz w:val="32"/>
          <w:szCs w:val="32"/>
          <w:lang w:val="en-US" w:eastAsia="zh-CN"/>
        </w:rPr>
        <w:t>（二）优化专业布局，内涵发展成效明显提升</w:t>
      </w:r>
      <w:bookmarkEnd w:id="17"/>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lang w:val="en-US" w:eastAsia="zh-CN"/>
        </w:rPr>
        <w:t>全</w:t>
      </w:r>
      <w:r>
        <w:rPr>
          <w:rFonts w:hint="default" w:ascii="Times New Roman" w:hAnsi="Times New Roman" w:eastAsia="方正仿宋_GBK" w:cs="Times New Roman"/>
          <w:b w:val="0"/>
          <w:bCs w:val="0"/>
          <w:color w:val="auto"/>
          <w:sz w:val="32"/>
          <w:szCs w:val="32"/>
          <w:lang w:val="en-US" w:eastAsia="zh-CN"/>
        </w:rPr>
        <w:t>面</w:t>
      </w:r>
      <w:r>
        <w:rPr>
          <w:rFonts w:hint="eastAsia" w:ascii="Times New Roman" w:hAnsi="Times New Roman" w:eastAsia="方正仿宋_GBK" w:cs="Times New Roman"/>
          <w:b w:val="0"/>
          <w:bCs w:val="0"/>
          <w:color w:val="auto"/>
          <w:sz w:val="32"/>
          <w:szCs w:val="32"/>
          <w:lang w:val="en-US" w:eastAsia="zh-CN"/>
        </w:rPr>
        <w:t>构建以</w:t>
      </w:r>
      <w:r>
        <w:rPr>
          <w:rFonts w:hint="default" w:ascii="Times New Roman" w:hAnsi="Times New Roman" w:eastAsia="方正仿宋_GBK" w:cs="Times New Roman"/>
          <w:b w:val="0"/>
          <w:bCs w:val="0"/>
          <w:color w:val="auto"/>
          <w:sz w:val="32"/>
          <w:szCs w:val="32"/>
          <w:lang w:val="en-US" w:eastAsia="zh-CN"/>
        </w:rPr>
        <w:t>航海技术、</w:t>
      </w:r>
      <w:r>
        <w:rPr>
          <w:rFonts w:hint="eastAsia" w:ascii="Times New Roman" w:hAnsi="Times New Roman" w:eastAsia="方正仿宋_GBK" w:cs="Times New Roman"/>
          <w:b w:val="0"/>
          <w:bCs w:val="0"/>
          <w:color w:val="auto"/>
          <w:sz w:val="32"/>
          <w:szCs w:val="32"/>
          <w:highlight w:val="none"/>
          <w:lang w:val="en-US" w:eastAsia="zh-CN"/>
        </w:rPr>
        <w:t>船舶工程技术</w:t>
      </w:r>
      <w:r>
        <w:rPr>
          <w:rFonts w:hint="default" w:ascii="Times New Roman" w:hAnsi="Times New Roman" w:eastAsia="方正仿宋_GBK" w:cs="Times New Roman"/>
          <w:b w:val="0"/>
          <w:bCs w:val="0"/>
          <w:color w:val="auto"/>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港口与智能工程、</w:t>
      </w:r>
      <w:r>
        <w:rPr>
          <w:rFonts w:hint="default" w:ascii="Times New Roman" w:hAnsi="Times New Roman" w:eastAsia="方正仿宋_GBK" w:cs="Times New Roman"/>
          <w:b w:val="0"/>
          <w:bCs w:val="0"/>
          <w:color w:val="auto"/>
          <w:sz w:val="32"/>
          <w:szCs w:val="32"/>
          <w:lang w:val="en-US" w:eastAsia="zh-CN"/>
        </w:rPr>
        <w:t>港口与</w:t>
      </w:r>
      <w:r>
        <w:rPr>
          <w:rFonts w:hint="eastAsia" w:ascii="Times New Roman" w:hAnsi="Times New Roman" w:eastAsia="方正仿宋_GBK" w:cs="Times New Roman"/>
          <w:b w:val="0"/>
          <w:bCs w:val="0"/>
          <w:color w:val="auto"/>
          <w:sz w:val="32"/>
          <w:szCs w:val="32"/>
          <w:lang w:val="en-US" w:eastAsia="zh-CN"/>
        </w:rPr>
        <w:t>航运管理等</w:t>
      </w:r>
      <w:r>
        <w:rPr>
          <w:rFonts w:hint="default" w:ascii="Times New Roman" w:hAnsi="Times New Roman" w:eastAsia="方正仿宋_GBK" w:cs="Times New Roman"/>
          <w:b w:val="0"/>
          <w:bCs w:val="0"/>
          <w:color w:val="auto"/>
          <w:sz w:val="32"/>
          <w:szCs w:val="32"/>
          <w:lang w:val="en-US" w:eastAsia="zh-CN"/>
        </w:rPr>
        <w:t>4个</w:t>
      </w:r>
      <w:r>
        <w:rPr>
          <w:rFonts w:hint="eastAsia" w:ascii="Times New Roman" w:hAnsi="Times New Roman" w:eastAsia="方正仿宋_GBK" w:cs="Times New Roman"/>
          <w:b w:val="0"/>
          <w:bCs w:val="0"/>
          <w:color w:val="auto"/>
          <w:sz w:val="32"/>
          <w:szCs w:val="32"/>
          <w:lang w:val="en-US" w:eastAsia="zh-CN"/>
        </w:rPr>
        <w:t>涉海</w:t>
      </w:r>
      <w:r>
        <w:rPr>
          <w:rFonts w:hint="default" w:ascii="Times New Roman" w:hAnsi="Times New Roman" w:eastAsia="方正仿宋_GBK" w:cs="Times New Roman"/>
          <w:b w:val="0"/>
          <w:bCs w:val="0"/>
          <w:color w:val="auto"/>
          <w:sz w:val="32"/>
          <w:szCs w:val="32"/>
          <w:lang w:val="en-US" w:eastAsia="zh-CN"/>
        </w:rPr>
        <w:t>专业群</w:t>
      </w:r>
      <w:r>
        <w:rPr>
          <w:rFonts w:hint="eastAsia" w:ascii="Times New Roman" w:hAnsi="Times New Roman" w:eastAsia="方正仿宋_GBK" w:cs="Times New Roman"/>
          <w:b w:val="0"/>
          <w:bCs w:val="0"/>
          <w:color w:val="auto"/>
          <w:sz w:val="32"/>
          <w:szCs w:val="32"/>
          <w:lang w:val="en-US" w:eastAsia="zh-CN"/>
        </w:rPr>
        <w:t>为“一体”</w:t>
      </w:r>
      <w:r>
        <w:rPr>
          <w:rFonts w:hint="default" w:ascii="Times New Roman" w:hAnsi="Times New Roman" w:eastAsia="方正仿宋_GBK" w:cs="Times New Roman"/>
          <w:b w:val="0"/>
          <w:bCs w:val="0"/>
          <w:color w:val="auto"/>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大数据技术与应用</w:t>
      </w:r>
      <w:r>
        <w:rPr>
          <w:rFonts w:hint="default" w:ascii="Times New Roman" w:hAnsi="Times New Roman" w:eastAsia="方正仿宋_GBK" w:cs="Times New Roman"/>
          <w:b w:val="0"/>
          <w:bCs w:val="0"/>
          <w:color w:val="auto"/>
          <w:sz w:val="32"/>
          <w:szCs w:val="32"/>
          <w:lang w:val="en-US" w:eastAsia="zh-CN"/>
        </w:rPr>
        <w:t>、文旅与设计</w:t>
      </w:r>
      <w:r>
        <w:rPr>
          <w:rFonts w:hint="eastAsia" w:ascii="Times New Roman" w:hAnsi="Times New Roman" w:eastAsia="方正仿宋_GBK" w:cs="Times New Roman"/>
          <w:b w:val="0"/>
          <w:bCs w:val="0"/>
          <w:color w:val="auto"/>
          <w:sz w:val="32"/>
          <w:szCs w:val="32"/>
          <w:lang w:val="en-US" w:eastAsia="zh-CN"/>
        </w:rPr>
        <w:t>等</w:t>
      </w:r>
      <w:r>
        <w:rPr>
          <w:rFonts w:hint="default" w:ascii="Times New Roman" w:hAnsi="Times New Roman" w:eastAsia="方正仿宋_GBK" w:cs="Times New Roman"/>
          <w:b w:val="0"/>
          <w:bCs w:val="0"/>
          <w:color w:val="auto"/>
          <w:sz w:val="32"/>
          <w:szCs w:val="32"/>
          <w:lang w:val="en-US" w:eastAsia="zh-CN"/>
        </w:rPr>
        <w:t>2个</w:t>
      </w:r>
      <w:r>
        <w:rPr>
          <w:rFonts w:hint="eastAsia" w:ascii="方正仿宋_GBK" w:hAnsi="方正仿宋_GBK" w:eastAsia="方正仿宋_GBK" w:cs="方正仿宋_GBK"/>
          <w:b w:val="0"/>
          <w:bCs w:val="0"/>
          <w:color w:val="auto"/>
          <w:sz w:val="32"/>
          <w:szCs w:val="32"/>
          <w:lang w:val="en-US" w:eastAsia="zh-CN"/>
        </w:rPr>
        <w:t>专业群为“两翼”的专业布局。航海技术专业群入围</w:t>
      </w:r>
      <w:r>
        <w:rPr>
          <w:rFonts w:hint="eastAsia" w:ascii="方正仿宋_GBK" w:hAnsi="方正仿宋_GBK" w:eastAsia="方正仿宋_GBK" w:cs="方正仿宋_GBK"/>
          <w:sz w:val="32"/>
          <w:szCs w:val="32"/>
          <w:lang w:val="en-US" w:eastAsia="zh-CN"/>
        </w:rPr>
        <w:t>“双高计划”专业群B档</w:t>
      </w:r>
      <w:r>
        <w:rPr>
          <w:rFonts w:hint="eastAsia" w:ascii="方正仿宋_GBK" w:hAnsi="方正仿宋_GBK" w:eastAsia="方正仿宋_GBK" w:cs="方正仿宋_GBK"/>
          <w:b w:val="0"/>
          <w:bCs w:val="0"/>
          <w:color w:val="auto"/>
          <w:sz w:val="32"/>
          <w:szCs w:val="32"/>
          <w:highlight w:val="none"/>
          <w:lang w:val="en-US" w:eastAsia="zh-CN"/>
        </w:rPr>
        <w:t>、船舶工程技术等4个专业群入围省高水平专业群</w:t>
      </w:r>
      <w:r>
        <w:rPr>
          <w:rStyle w:val="19"/>
          <w:rFonts w:hint="eastAsia" w:ascii="方正仿宋_GBK" w:hAnsi="方正仿宋_GBK" w:eastAsia="方正仿宋_GBK" w:cs="方正仿宋_GBK"/>
          <w:b w:val="0"/>
          <w:bCs w:val="0"/>
          <w:color w:val="auto"/>
          <w:sz w:val="32"/>
          <w:szCs w:val="32"/>
          <w:highlight w:val="none"/>
          <w:lang w:val="en-US" w:eastAsia="zh-CN"/>
        </w:rPr>
        <w:t>[</w:t>
      </w:r>
      <w:r>
        <w:rPr>
          <w:rStyle w:val="19"/>
          <w:rFonts w:hint="eastAsia" w:ascii="方正仿宋_GBK" w:hAnsi="方正仿宋_GBK" w:eastAsia="方正仿宋_GBK" w:cs="方正仿宋_GBK"/>
          <w:b w:val="0"/>
          <w:bCs w:val="0"/>
          <w:color w:val="auto"/>
          <w:sz w:val="32"/>
          <w:szCs w:val="32"/>
          <w:highlight w:val="none"/>
          <w:lang w:val="en-US" w:eastAsia="zh-CN"/>
        </w:rPr>
        <w:footnoteReference w:id="3"/>
      </w:r>
      <w:r>
        <w:rPr>
          <w:rStyle w:val="19"/>
          <w:rFonts w:hint="eastAsia" w:ascii="方正仿宋_GBK" w:hAnsi="方正仿宋_GBK" w:eastAsia="方正仿宋_GBK" w:cs="方正仿宋_GBK"/>
          <w:b w:val="0"/>
          <w:bCs w:val="0"/>
          <w:color w:val="auto"/>
          <w:sz w:val="32"/>
          <w:szCs w:val="32"/>
          <w:highlight w:val="none"/>
          <w:lang w:val="en-US" w:eastAsia="zh-CN"/>
        </w:rPr>
        <w:t>]</w:t>
      </w:r>
      <w:r>
        <w:rPr>
          <w:rFonts w:hint="eastAsia" w:ascii="方正仿宋_GBK" w:hAnsi="方正仿宋_GBK" w:eastAsia="方正仿宋_GBK" w:cs="方正仿宋_GBK"/>
          <w:b w:val="0"/>
          <w:bCs w:val="0"/>
          <w:color w:val="auto"/>
          <w:sz w:val="32"/>
          <w:szCs w:val="32"/>
          <w:highlight w:val="none"/>
          <w:lang w:val="en-US" w:eastAsia="zh-CN"/>
        </w:rPr>
        <w:t>，轮机工程技术等7个专业认定为国家级骨干专业</w:t>
      </w:r>
      <w:r>
        <w:rPr>
          <w:rStyle w:val="19"/>
          <w:rFonts w:hint="eastAsia" w:ascii="方正仿宋_GBK" w:hAnsi="方正仿宋_GBK" w:eastAsia="方正仿宋_GBK" w:cs="方正仿宋_GBK"/>
          <w:b w:val="0"/>
          <w:bCs w:val="0"/>
          <w:color w:val="auto"/>
          <w:sz w:val="32"/>
          <w:szCs w:val="32"/>
          <w:highlight w:val="none"/>
          <w:lang w:val="en-US" w:eastAsia="zh-CN"/>
        </w:rPr>
        <w:t>[</w:t>
      </w:r>
      <w:r>
        <w:rPr>
          <w:rStyle w:val="19"/>
          <w:rFonts w:hint="eastAsia" w:ascii="方正仿宋_GBK" w:hAnsi="方正仿宋_GBK" w:eastAsia="方正仿宋_GBK" w:cs="方正仿宋_GBK"/>
          <w:b w:val="0"/>
          <w:bCs w:val="0"/>
          <w:color w:val="auto"/>
          <w:sz w:val="32"/>
          <w:szCs w:val="32"/>
          <w:highlight w:val="none"/>
          <w:lang w:val="en-US" w:eastAsia="zh-CN"/>
        </w:rPr>
        <w:footnoteReference w:id="4"/>
      </w:r>
      <w:r>
        <w:rPr>
          <w:rStyle w:val="19"/>
          <w:rFonts w:hint="eastAsia" w:ascii="方正仿宋_GBK" w:hAnsi="方正仿宋_GBK" w:eastAsia="方正仿宋_GBK" w:cs="方正仿宋_GBK"/>
          <w:b w:val="0"/>
          <w:bCs w:val="0"/>
          <w:color w:val="auto"/>
          <w:sz w:val="32"/>
          <w:szCs w:val="32"/>
          <w:highlight w:val="none"/>
          <w:lang w:val="en-US" w:eastAsia="zh-CN"/>
        </w:rPr>
        <w:t>]</w:t>
      </w:r>
      <w:r>
        <w:rPr>
          <w:rFonts w:hint="eastAsia" w:ascii="方正仿宋_GBK" w:hAnsi="方正仿宋_GBK" w:eastAsia="方正仿宋_GBK" w:cs="方正仿宋_GBK"/>
          <w:b w:val="0"/>
          <w:bCs w:val="0"/>
          <w:color w:val="auto"/>
          <w:sz w:val="32"/>
          <w:szCs w:val="32"/>
          <w:highlight w:val="none"/>
          <w:lang w:val="en-US" w:eastAsia="zh-CN"/>
        </w:rPr>
        <w:t>、船舶电子电气技术等3个航海类专业入选国家交通运输职业教育专业示范点、航海技术专业以“优秀”等级通过江苏省品牌专业验收，软件工程等7个专业与普通本科院校联办“3+2”“4+0”本科专业</w:t>
      </w:r>
      <w:r>
        <w:rPr>
          <w:rStyle w:val="19"/>
          <w:rFonts w:hint="eastAsia" w:ascii="方正仿宋_GBK" w:hAnsi="方正仿宋_GBK" w:eastAsia="方正仿宋_GBK" w:cs="方正仿宋_GBK"/>
          <w:b w:val="0"/>
          <w:bCs w:val="0"/>
          <w:color w:val="auto"/>
          <w:sz w:val="32"/>
          <w:szCs w:val="32"/>
          <w:highlight w:val="none"/>
          <w:lang w:val="en-US" w:eastAsia="zh-CN"/>
        </w:rPr>
        <w:t>[</w:t>
      </w:r>
      <w:r>
        <w:rPr>
          <w:rStyle w:val="19"/>
          <w:rFonts w:hint="eastAsia" w:ascii="方正仿宋_GBK" w:hAnsi="方正仿宋_GBK" w:eastAsia="方正仿宋_GBK" w:cs="方正仿宋_GBK"/>
          <w:b w:val="0"/>
          <w:bCs w:val="0"/>
          <w:color w:val="auto"/>
          <w:sz w:val="32"/>
          <w:szCs w:val="32"/>
          <w:highlight w:val="none"/>
          <w:lang w:val="en-US" w:eastAsia="zh-CN"/>
        </w:rPr>
        <w:footnoteReference w:id="5"/>
      </w:r>
      <w:r>
        <w:rPr>
          <w:rStyle w:val="19"/>
          <w:rFonts w:hint="eastAsia" w:ascii="方正仿宋_GBK" w:hAnsi="方正仿宋_GBK" w:eastAsia="方正仿宋_GBK" w:cs="方正仿宋_GBK"/>
          <w:b w:val="0"/>
          <w:bCs w:val="0"/>
          <w:color w:val="auto"/>
          <w:sz w:val="32"/>
          <w:szCs w:val="32"/>
          <w:highlight w:val="none"/>
          <w:lang w:val="en-US" w:eastAsia="zh-CN"/>
        </w:rPr>
        <w:t>]</w:t>
      </w:r>
      <w:r>
        <w:rPr>
          <w:rFonts w:hint="eastAsia" w:ascii="方正仿宋_GBK" w:hAnsi="方正仿宋_GBK" w:eastAsia="方正仿宋_GBK" w:cs="方正仿宋_GBK"/>
          <w:b w:val="0"/>
          <w:bCs w:val="0"/>
          <w:color w:val="auto"/>
          <w:sz w:val="32"/>
          <w:szCs w:val="32"/>
          <w:highlight w:val="none"/>
          <w:lang w:val="en-US" w:eastAsia="zh-CN"/>
        </w:rPr>
        <w:t>。新增1个国家发改委产教融合发展工程规划项目、3个国家级生产性实训基地</w:t>
      </w:r>
      <w:r>
        <w:rPr>
          <w:rStyle w:val="19"/>
          <w:rFonts w:hint="eastAsia" w:ascii="方正仿宋_GBK" w:hAnsi="方正仿宋_GBK" w:eastAsia="方正仿宋_GBK" w:cs="方正仿宋_GBK"/>
          <w:b w:val="0"/>
          <w:bCs w:val="0"/>
          <w:color w:val="auto"/>
          <w:sz w:val="32"/>
          <w:szCs w:val="32"/>
          <w:highlight w:val="none"/>
          <w:lang w:val="en-US" w:eastAsia="zh-CN"/>
        </w:rPr>
        <w:t>[</w:t>
      </w:r>
      <w:r>
        <w:rPr>
          <w:rStyle w:val="19"/>
          <w:rFonts w:hint="eastAsia" w:ascii="方正仿宋_GBK" w:hAnsi="方正仿宋_GBK" w:eastAsia="方正仿宋_GBK" w:cs="方正仿宋_GBK"/>
          <w:b w:val="0"/>
          <w:bCs w:val="0"/>
          <w:color w:val="auto"/>
          <w:sz w:val="32"/>
          <w:szCs w:val="32"/>
          <w:highlight w:val="none"/>
          <w:lang w:val="en-US" w:eastAsia="zh-CN"/>
        </w:rPr>
        <w:footnoteReference w:id="6"/>
      </w:r>
      <w:r>
        <w:rPr>
          <w:rStyle w:val="19"/>
          <w:rFonts w:hint="eastAsia" w:ascii="方正仿宋_GBK" w:hAnsi="方正仿宋_GBK" w:eastAsia="方正仿宋_GBK" w:cs="方正仿宋_GBK"/>
          <w:b w:val="0"/>
          <w:bCs w:val="0"/>
          <w:color w:val="auto"/>
          <w:sz w:val="32"/>
          <w:szCs w:val="32"/>
          <w:highlight w:val="none"/>
          <w:lang w:val="en-US" w:eastAsia="zh-CN"/>
        </w:rPr>
        <w:t>]</w:t>
      </w:r>
      <w:r>
        <w:rPr>
          <w:rFonts w:hint="eastAsia" w:ascii="方正仿宋_GBK" w:hAnsi="方正仿宋_GBK" w:eastAsia="方正仿宋_GBK" w:cs="方正仿宋_GBK"/>
          <w:b w:val="0"/>
          <w:bCs w:val="0"/>
          <w:color w:val="auto"/>
          <w:sz w:val="32"/>
          <w:szCs w:val="32"/>
          <w:highlight w:val="none"/>
          <w:lang w:val="en-US" w:eastAsia="zh-CN"/>
        </w:rPr>
        <w:t>、2个省级实训基地、4个省级产教融合平台。</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2"/>
        <w:rPr>
          <w:rFonts w:hint="default" w:ascii="方正楷体_GBK" w:hAnsi="方正楷体_GBK" w:eastAsia="方正楷体_GBK" w:cs="方正楷体_GBK"/>
          <w:b/>
          <w:bCs/>
          <w:color w:val="auto"/>
          <w:sz w:val="32"/>
          <w:szCs w:val="32"/>
          <w:lang w:val="en-US" w:eastAsia="zh-CN"/>
        </w:rPr>
      </w:pPr>
      <w:bookmarkStart w:id="18" w:name="_Toc7746"/>
      <w:r>
        <w:rPr>
          <w:rFonts w:hint="eastAsia" w:ascii="方正楷体_GBK" w:hAnsi="方正楷体_GBK" w:eastAsia="方正楷体_GBK" w:cs="方正楷体_GBK"/>
          <w:b/>
          <w:bCs/>
          <w:color w:val="auto"/>
          <w:sz w:val="32"/>
          <w:szCs w:val="32"/>
          <w:lang w:val="en-US" w:eastAsia="zh-CN"/>
        </w:rPr>
        <w:t>（三）深化教学改革，人才培养质量稳步提高</w:t>
      </w:r>
      <w:bookmarkEnd w:id="18"/>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lang w:val="en-US" w:eastAsia="zh-CN"/>
        </w:rPr>
        <w:t>深入推进</w:t>
      </w:r>
      <w:r>
        <w:rPr>
          <w:rFonts w:hint="eastAsia" w:ascii="方正仿宋_GBK" w:hAnsi="方正仿宋_GBK" w:eastAsia="方正仿宋_GBK" w:cs="方正仿宋_GBK"/>
          <w:b w:val="0"/>
          <w:bCs w:val="0"/>
          <w:color w:val="auto"/>
          <w:sz w:val="32"/>
          <w:szCs w:val="32"/>
          <w:lang w:val="en-US" w:eastAsia="zh-CN"/>
        </w:rPr>
        <w:t>“专业教育与素质教育相结合”的人才培养模式改革，推行项目化教育教学、“</w:t>
      </w:r>
      <w:r>
        <w:rPr>
          <w:rFonts w:hint="default" w:ascii="Times New Roman" w:hAnsi="Times New Roman" w:eastAsia="方正仿宋_GBK" w:cs="Times New Roman"/>
          <w:b w:val="0"/>
          <w:bCs w:val="0"/>
          <w:color w:val="auto"/>
          <w:sz w:val="32"/>
          <w:szCs w:val="32"/>
          <w:highlight w:val="none"/>
          <w:lang w:val="en-US" w:eastAsia="zh-CN"/>
        </w:rPr>
        <w:t>1+X</w:t>
      </w:r>
      <w:r>
        <w:rPr>
          <w:rFonts w:hint="eastAsia" w:ascii="方正仿宋_GBK" w:hAnsi="方正仿宋_GBK" w:eastAsia="方正仿宋_GBK" w:cs="方正仿宋_GBK"/>
          <w:b w:val="0"/>
          <w:bCs w:val="0"/>
          <w:color w:val="auto"/>
          <w:sz w:val="32"/>
          <w:szCs w:val="32"/>
          <w:highlight w:val="none"/>
          <w:lang w:val="en-US" w:eastAsia="zh-CN"/>
        </w:rPr>
        <w:t>”证书制度</w:t>
      </w:r>
      <w:r>
        <w:rPr>
          <w:rFonts w:hint="eastAsia" w:ascii="方正仿宋_GBK" w:hAnsi="方正仿宋_GBK" w:eastAsia="方正仿宋_GBK" w:cs="方正仿宋_GBK"/>
          <w:b w:val="0"/>
          <w:bCs w:val="0"/>
          <w:color w:val="auto"/>
          <w:sz w:val="32"/>
          <w:szCs w:val="32"/>
          <w:lang w:val="en-US" w:eastAsia="zh-CN"/>
        </w:rPr>
        <w:t>、现代学徒制、百万扩招</w:t>
      </w:r>
      <w:r>
        <w:rPr>
          <w:rFonts w:hint="default" w:ascii="Times New Roman" w:hAnsi="Times New Roman" w:eastAsia="方正仿宋_GBK" w:cs="Times New Roman"/>
          <w:b w:val="0"/>
          <w:bCs w:val="0"/>
          <w:color w:val="auto"/>
          <w:sz w:val="32"/>
          <w:szCs w:val="32"/>
          <w:lang w:val="en-US" w:eastAsia="zh-CN"/>
        </w:rPr>
        <w:t>等多项</w:t>
      </w:r>
      <w:r>
        <w:rPr>
          <w:rFonts w:hint="eastAsia" w:ascii="Times New Roman" w:hAnsi="Times New Roman" w:eastAsia="方正仿宋_GBK" w:cs="Times New Roman"/>
          <w:b w:val="0"/>
          <w:bCs w:val="0"/>
          <w:color w:val="auto"/>
          <w:sz w:val="32"/>
          <w:szCs w:val="32"/>
          <w:lang w:val="en-US" w:eastAsia="zh-CN"/>
        </w:rPr>
        <w:t>教育教学</w:t>
      </w:r>
      <w:r>
        <w:rPr>
          <w:rFonts w:hint="default" w:ascii="Times New Roman" w:hAnsi="Times New Roman" w:eastAsia="方正仿宋_GBK" w:cs="Times New Roman"/>
          <w:b w:val="0"/>
          <w:bCs w:val="0"/>
          <w:color w:val="auto"/>
          <w:sz w:val="32"/>
          <w:szCs w:val="32"/>
          <w:lang w:val="en-US" w:eastAsia="zh-CN"/>
        </w:rPr>
        <w:t>改革</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全日制学生年招生计划增</w:t>
      </w:r>
      <w:r>
        <w:rPr>
          <w:rFonts w:hint="eastAsia" w:ascii="Times New Roman" w:hAnsi="Times New Roman" w:eastAsia="方正仿宋_GBK" w:cs="Times New Roman"/>
          <w:b w:val="0"/>
          <w:bCs w:val="0"/>
          <w:color w:val="auto"/>
          <w:sz w:val="32"/>
          <w:szCs w:val="32"/>
          <w:lang w:val="en-US" w:eastAsia="zh-CN"/>
        </w:rPr>
        <w:t>至</w:t>
      </w:r>
      <w:r>
        <w:rPr>
          <w:rFonts w:hint="default" w:ascii="Times New Roman" w:hAnsi="Times New Roman" w:eastAsia="方正仿宋_GBK" w:cs="Times New Roman"/>
          <w:b w:val="0"/>
          <w:bCs w:val="0"/>
          <w:color w:val="auto"/>
          <w:sz w:val="32"/>
          <w:szCs w:val="32"/>
          <w:lang w:val="en-US" w:eastAsia="zh-CN"/>
        </w:rPr>
        <w:t>4</w:t>
      </w:r>
      <w:r>
        <w:rPr>
          <w:rFonts w:hint="eastAsia"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lang w:val="en-US" w:eastAsia="zh-CN"/>
        </w:rPr>
        <w:t>00人，</w:t>
      </w:r>
      <w:r>
        <w:rPr>
          <w:rFonts w:hint="eastAsia" w:ascii="Times New Roman" w:hAnsi="Times New Roman" w:eastAsia="方正仿宋_GBK" w:cs="Times New Roman"/>
          <w:b w:val="0"/>
          <w:bCs w:val="0"/>
          <w:color w:val="auto"/>
          <w:sz w:val="32"/>
          <w:szCs w:val="32"/>
          <w:lang w:val="en-US" w:eastAsia="zh-CN"/>
        </w:rPr>
        <w:t>省内统招</w:t>
      </w:r>
      <w:r>
        <w:rPr>
          <w:rFonts w:hint="default" w:ascii="Times New Roman" w:hAnsi="Times New Roman" w:eastAsia="方正仿宋_GBK" w:cs="Times New Roman"/>
          <w:b w:val="0"/>
          <w:bCs w:val="0"/>
          <w:color w:val="auto"/>
          <w:sz w:val="32"/>
          <w:szCs w:val="32"/>
          <w:lang w:val="en-US" w:eastAsia="zh-CN"/>
        </w:rPr>
        <w:t>录取分数</w:t>
      </w:r>
      <w:r>
        <w:rPr>
          <w:rFonts w:hint="eastAsia" w:ascii="Times New Roman" w:hAnsi="Times New Roman" w:eastAsia="方正仿宋_GBK" w:cs="Times New Roman"/>
          <w:b w:val="0"/>
          <w:bCs w:val="0"/>
          <w:color w:val="auto"/>
          <w:sz w:val="32"/>
          <w:szCs w:val="32"/>
          <w:lang w:val="en-US" w:eastAsia="zh-CN"/>
        </w:rPr>
        <w:t>连续3年达到二本省控线，5年新生平均报到率达93.76%；江苏省教育厅教育现代化监测调研显示，学校毕业生母校满意度达99.05%、用人单位满意度为90.97%，分别位居全省89所高职院校第13位和第8位。新增中外合作办学项目1个，</w:t>
      </w:r>
      <w:r>
        <w:rPr>
          <w:rFonts w:hint="default" w:ascii="Times New Roman" w:hAnsi="Times New Roman" w:eastAsia="方正仿宋_GBK" w:cs="Times New Roman"/>
          <w:b w:val="0"/>
          <w:bCs w:val="0"/>
          <w:color w:val="auto"/>
          <w:sz w:val="32"/>
          <w:szCs w:val="32"/>
          <w:lang w:val="en-US" w:eastAsia="zh-CN"/>
        </w:rPr>
        <w:t>士官生培养增</w:t>
      </w:r>
      <w:r>
        <w:rPr>
          <w:rFonts w:hint="eastAsia" w:ascii="Times New Roman" w:hAnsi="Times New Roman" w:eastAsia="方正仿宋_GBK" w:cs="Times New Roman"/>
          <w:b w:val="0"/>
          <w:bCs w:val="0"/>
          <w:color w:val="auto"/>
          <w:sz w:val="32"/>
          <w:szCs w:val="32"/>
          <w:lang w:val="en-US" w:eastAsia="zh-CN"/>
        </w:rPr>
        <w:t>加</w:t>
      </w:r>
      <w:r>
        <w:rPr>
          <w:rFonts w:hint="default" w:ascii="Times New Roman" w:hAnsi="Times New Roman" w:eastAsia="方正仿宋_GBK" w:cs="Times New Roman"/>
          <w:b w:val="0"/>
          <w:bCs w:val="0"/>
          <w:color w:val="auto"/>
          <w:sz w:val="32"/>
          <w:szCs w:val="32"/>
          <w:lang w:val="en-US" w:eastAsia="zh-CN"/>
        </w:rPr>
        <w:t>海警</w:t>
      </w:r>
      <w:r>
        <w:rPr>
          <w:rFonts w:hint="eastAsia" w:ascii="Times New Roman" w:hAnsi="Times New Roman" w:eastAsia="方正仿宋_GBK" w:cs="Times New Roman"/>
          <w:b w:val="0"/>
          <w:bCs w:val="0"/>
          <w:color w:val="auto"/>
          <w:sz w:val="32"/>
          <w:szCs w:val="32"/>
          <w:lang w:val="en-US" w:eastAsia="zh-CN"/>
        </w:rPr>
        <w:t>兵种</w:t>
      </w:r>
      <w:r>
        <w:rPr>
          <w:rFonts w:hint="default" w:ascii="Times New Roman" w:hAnsi="Times New Roman" w:eastAsia="方正仿宋_GBK" w:cs="Times New Roman"/>
          <w:b w:val="0"/>
          <w:bCs w:val="0"/>
          <w:color w:val="auto"/>
          <w:sz w:val="32"/>
          <w:szCs w:val="32"/>
          <w:lang w:val="en-US" w:eastAsia="zh-CN"/>
        </w:rPr>
        <w:t>。新增国家级教学成果</w:t>
      </w:r>
      <w:r>
        <w:rPr>
          <w:rFonts w:hint="eastAsia" w:ascii="Times New Roman" w:hAnsi="Times New Roman" w:eastAsia="方正仿宋_GBK" w:cs="Times New Roman"/>
          <w:b w:val="0"/>
          <w:bCs w:val="0"/>
          <w:color w:val="auto"/>
          <w:sz w:val="32"/>
          <w:szCs w:val="32"/>
          <w:lang w:val="en-US" w:eastAsia="zh-CN"/>
        </w:rPr>
        <w:t>二等奖2</w:t>
      </w:r>
      <w:r>
        <w:rPr>
          <w:rFonts w:hint="default" w:ascii="Times New Roman" w:hAnsi="Times New Roman" w:eastAsia="方正仿宋_GBK" w:cs="Times New Roman"/>
          <w:b w:val="0"/>
          <w:bCs w:val="0"/>
          <w:color w:val="auto"/>
          <w:sz w:val="32"/>
          <w:szCs w:val="32"/>
          <w:lang w:val="en-US" w:eastAsia="zh-CN"/>
        </w:rPr>
        <w:t>项</w:t>
      </w:r>
      <w:r>
        <w:rPr>
          <w:rFonts w:hint="eastAsia" w:ascii="Times New Roman" w:hAnsi="Times New Roman" w:eastAsia="方正仿宋_GBK" w:cs="Times New Roman"/>
          <w:b w:val="0"/>
          <w:bCs w:val="0"/>
          <w:color w:val="auto"/>
          <w:sz w:val="32"/>
          <w:szCs w:val="32"/>
          <w:lang w:val="en-US" w:eastAsia="zh-CN"/>
        </w:rPr>
        <w:t>，省级教学成果特等奖2项、一等奖2项；</w:t>
      </w:r>
      <w:r>
        <w:rPr>
          <w:rFonts w:hint="eastAsia" w:ascii="Times New Roman" w:hAnsi="Times New Roman" w:eastAsia="方正仿宋_GBK" w:cs="Times New Roman"/>
          <w:b w:val="0"/>
          <w:bCs w:val="0"/>
          <w:color w:val="auto"/>
          <w:sz w:val="32"/>
          <w:szCs w:val="32"/>
          <w:highlight w:val="none"/>
          <w:lang w:val="en-US" w:eastAsia="zh-CN"/>
        </w:rPr>
        <w:t>获批</w:t>
      </w:r>
      <w:r>
        <w:rPr>
          <w:rFonts w:hint="default" w:ascii="Times New Roman" w:hAnsi="Times New Roman" w:eastAsia="方正仿宋_GBK" w:cs="Times New Roman"/>
          <w:b w:val="0"/>
          <w:bCs w:val="0"/>
          <w:color w:val="auto"/>
          <w:sz w:val="32"/>
          <w:szCs w:val="32"/>
          <w:highlight w:val="none"/>
          <w:lang w:val="en-US" w:eastAsia="zh-CN"/>
        </w:rPr>
        <w:t>教育部</w:t>
      </w:r>
      <w:r>
        <w:rPr>
          <w:rFonts w:hint="eastAsia" w:ascii="Times New Roman" w:hAnsi="Times New Roman" w:eastAsia="方正仿宋_GBK" w:cs="Times New Roman"/>
          <w:b w:val="0"/>
          <w:bCs w:val="0"/>
          <w:color w:val="auto"/>
          <w:sz w:val="32"/>
          <w:szCs w:val="32"/>
          <w:highlight w:val="none"/>
          <w:lang w:val="en-US" w:eastAsia="zh-CN"/>
        </w:rPr>
        <w:t>第三批</w:t>
      </w:r>
      <w:r>
        <w:rPr>
          <w:rFonts w:hint="default" w:ascii="Times New Roman" w:hAnsi="Times New Roman" w:eastAsia="方正仿宋_GBK" w:cs="Times New Roman"/>
          <w:b w:val="0"/>
          <w:bCs w:val="0"/>
          <w:color w:val="auto"/>
          <w:sz w:val="32"/>
          <w:szCs w:val="32"/>
          <w:highlight w:val="none"/>
          <w:lang w:val="en-US" w:eastAsia="zh-CN"/>
        </w:rPr>
        <w:t>现代学徒制试点、国家海事局船员实操考试试点考场</w:t>
      </w:r>
      <w:r>
        <w:rPr>
          <w:rFonts w:hint="eastAsia"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lang w:val="en-US" w:eastAsia="zh-CN"/>
        </w:rPr>
        <w:t>主持完成</w:t>
      </w:r>
      <w:r>
        <w:rPr>
          <w:rFonts w:hint="eastAsia" w:ascii="Times New Roman" w:hAnsi="Times New Roman" w:eastAsia="方正仿宋_GBK" w:cs="Times New Roman"/>
          <w:b w:val="0"/>
          <w:bCs w:val="0"/>
          <w:color w:val="auto"/>
          <w:sz w:val="32"/>
          <w:szCs w:val="32"/>
          <w:highlight w:val="none"/>
          <w:lang w:val="en-US" w:eastAsia="zh-CN"/>
        </w:rPr>
        <w:t>航海类专业顶岗实习标准的编制，牵头建成航海技术专业</w:t>
      </w:r>
      <w:r>
        <w:rPr>
          <w:rFonts w:hint="default" w:ascii="Times New Roman" w:hAnsi="Times New Roman" w:eastAsia="方正仿宋_GBK" w:cs="Times New Roman"/>
          <w:b w:val="0"/>
          <w:bCs w:val="0"/>
          <w:color w:val="auto"/>
          <w:sz w:val="32"/>
          <w:szCs w:val="32"/>
          <w:highlight w:val="none"/>
          <w:lang w:val="en-US" w:eastAsia="zh-CN"/>
        </w:rPr>
        <w:t>国家级教学资源库</w:t>
      </w:r>
      <w:r>
        <w:rPr>
          <w:rFonts w:hint="eastAsia" w:ascii="Times New Roman" w:hAnsi="Times New Roman" w:eastAsia="方正仿宋_GBK" w:cs="Times New Roman"/>
          <w:b w:val="0"/>
          <w:bCs w:val="0"/>
          <w:color w:val="auto"/>
          <w:sz w:val="32"/>
          <w:szCs w:val="32"/>
          <w:highlight w:val="none"/>
          <w:lang w:val="en-US" w:eastAsia="zh-CN"/>
        </w:rPr>
        <w:t>；获</w:t>
      </w:r>
      <w:r>
        <w:rPr>
          <w:rFonts w:hint="default" w:ascii="Times New Roman" w:hAnsi="Times New Roman" w:eastAsia="方正仿宋_GBK" w:cs="Times New Roman"/>
          <w:b w:val="0"/>
          <w:bCs w:val="0"/>
          <w:color w:val="auto"/>
          <w:sz w:val="32"/>
          <w:szCs w:val="32"/>
          <w:lang w:val="en-US" w:eastAsia="zh-CN"/>
        </w:rPr>
        <w:t>国家精品在线开放课</w:t>
      </w:r>
      <w:r>
        <w:rPr>
          <w:rFonts w:hint="default" w:ascii="Times New Roman" w:hAnsi="Times New Roman" w:eastAsia="方正仿宋_GBK" w:cs="Times New Roman"/>
          <w:b w:val="0"/>
          <w:bCs w:val="0"/>
          <w:color w:val="auto"/>
          <w:sz w:val="32"/>
          <w:szCs w:val="32"/>
          <w:highlight w:val="none"/>
          <w:lang w:val="en-US" w:eastAsia="zh-CN"/>
        </w:rPr>
        <w:t>程1门</w:t>
      </w:r>
      <w:r>
        <w:rPr>
          <w:rFonts w:hint="eastAsia" w:ascii="Times New Roman" w:hAnsi="Times New Roman" w:eastAsia="方正仿宋_GBK" w:cs="Times New Roman"/>
          <w:b w:val="0"/>
          <w:bCs w:val="0"/>
          <w:color w:val="auto"/>
          <w:sz w:val="32"/>
          <w:szCs w:val="32"/>
          <w:highlight w:val="none"/>
          <w:lang w:val="en-US" w:eastAsia="zh-CN"/>
        </w:rPr>
        <w:t>；入选“十三五”国家规划教材3部、省级重点教材11部；</w:t>
      </w:r>
      <w:r>
        <w:rPr>
          <w:rFonts w:hint="default" w:ascii="Times New Roman" w:hAnsi="Times New Roman" w:eastAsia="方正仿宋_GBK" w:cs="Times New Roman"/>
          <w:b w:val="0"/>
          <w:bCs w:val="0"/>
          <w:color w:val="auto"/>
          <w:sz w:val="32"/>
          <w:szCs w:val="32"/>
          <w:highlight w:val="none"/>
          <w:lang w:val="en-US" w:eastAsia="zh-CN"/>
        </w:rPr>
        <w:t>承办全国行业技能大赛1项、省</w:t>
      </w:r>
      <w:r>
        <w:rPr>
          <w:rFonts w:hint="eastAsia" w:ascii="Times New Roman" w:hAnsi="Times New Roman" w:eastAsia="方正仿宋_GBK" w:cs="Times New Roman"/>
          <w:b w:val="0"/>
          <w:bCs w:val="0"/>
          <w:color w:val="auto"/>
          <w:sz w:val="32"/>
          <w:szCs w:val="32"/>
          <w:highlight w:val="none"/>
          <w:lang w:val="en-US" w:eastAsia="zh-CN"/>
        </w:rPr>
        <w:t>职业</w:t>
      </w:r>
      <w:r>
        <w:rPr>
          <w:rFonts w:hint="default" w:ascii="Times New Roman" w:hAnsi="Times New Roman" w:eastAsia="方正仿宋_GBK" w:cs="Times New Roman"/>
          <w:b w:val="0"/>
          <w:bCs w:val="0"/>
          <w:color w:val="auto"/>
          <w:sz w:val="32"/>
          <w:szCs w:val="32"/>
          <w:highlight w:val="none"/>
          <w:lang w:val="en-US" w:eastAsia="zh-CN"/>
        </w:rPr>
        <w:t>技能大赛2项，学生获国家技能大赛一等奖 2 项、二等奖11项、三等奖4项，</w:t>
      </w:r>
      <w:r>
        <w:rPr>
          <w:rFonts w:hint="eastAsia" w:ascii="Times New Roman" w:hAnsi="Times New Roman" w:eastAsia="方正仿宋_GBK" w:cs="Times New Roman"/>
          <w:b w:val="0"/>
          <w:bCs w:val="0"/>
          <w:color w:val="auto"/>
          <w:sz w:val="32"/>
          <w:szCs w:val="32"/>
          <w:highlight w:val="none"/>
          <w:lang w:val="en-US" w:eastAsia="zh-CN"/>
        </w:rPr>
        <w:t>获</w:t>
      </w:r>
      <w:r>
        <w:rPr>
          <w:rFonts w:hint="default" w:ascii="Times New Roman" w:hAnsi="Times New Roman" w:eastAsia="方正仿宋_GBK" w:cs="Times New Roman"/>
          <w:b w:val="0"/>
          <w:bCs w:val="0"/>
          <w:color w:val="auto"/>
          <w:sz w:val="32"/>
          <w:szCs w:val="32"/>
          <w:highlight w:val="none"/>
          <w:lang w:val="en-US" w:eastAsia="zh-CN"/>
        </w:rPr>
        <w:t>“挑战杯”全国职业学校创新创效创业大赛全国特等奖 1 项、一等奖 1 项，获全国海员技能大比武二等奖2项。</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2"/>
        <w:rPr>
          <w:rFonts w:hint="default" w:ascii="方正楷体_GBK" w:hAnsi="方正楷体_GBK" w:eastAsia="方正楷体_GBK" w:cs="方正楷体_GBK"/>
          <w:b/>
          <w:bCs/>
          <w:color w:val="auto"/>
          <w:sz w:val="32"/>
          <w:szCs w:val="32"/>
          <w:lang w:val="en-US" w:eastAsia="zh-CN"/>
        </w:rPr>
      </w:pPr>
      <w:bookmarkStart w:id="19" w:name="_Toc17530"/>
      <w:r>
        <w:rPr>
          <w:rFonts w:hint="eastAsia" w:ascii="方正楷体_GBK" w:hAnsi="方正楷体_GBK" w:eastAsia="方正楷体_GBK" w:cs="方正楷体_GBK"/>
          <w:b/>
          <w:bCs/>
          <w:color w:val="auto"/>
          <w:sz w:val="32"/>
          <w:szCs w:val="32"/>
          <w:lang w:val="en-US" w:eastAsia="zh-CN"/>
        </w:rPr>
        <w:t>（四）加大引培力度，师资结构得到持续优化</w:t>
      </w:r>
      <w:bookmarkEnd w:id="19"/>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方正仿宋_GBK" w:hAnsi="方正仿宋_GBK" w:eastAsia="方正仿宋_GBK" w:cs="方正仿宋_GBK"/>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深入实施人才强校“千帆计划”，系统推进“百名教师寒暑假到企业实践”和“百名教师英语能力提升”等项目。</w:t>
      </w:r>
      <w:r>
        <w:rPr>
          <w:rFonts w:hint="default" w:ascii="Times New Roman" w:hAnsi="Times New Roman" w:eastAsia="方正仿宋_GBK" w:cs="Times New Roman"/>
          <w:b w:val="0"/>
          <w:bCs w:val="0"/>
          <w:color w:val="auto"/>
          <w:sz w:val="32"/>
          <w:szCs w:val="32"/>
          <w:lang w:val="en-US" w:eastAsia="zh-CN"/>
        </w:rPr>
        <w:t>全校教职工总数达704人</w:t>
      </w:r>
      <w:r>
        <w:rPr>
          <w:rFonts w:hint="eastAsia" w:ascii="Times New Roman" w:hAnsi="Times New Roman" w:eastAsia="方正仿宋_GBK" w:cs="Times New Roman"/>
          <w:b w:val="0"/>
          <w:bCs w:val="0"/>
          <w:color w:val="auto"/>
          <w:sz w:val="32"/>
          <w:szCs w:val="32"/>
          <w:lang w:val="en-US" w:eastAsia="zh-CN"/>
        </w:rPr>
        <w:t>，拥有高级以上职称的教师188人，占专任教师总数的36.29%；</w:t>
      </w:r>
      <w:r>
        <w:rPr>
          <w:rFonts w:hint="eastAsia" w:ascii="Times New Roman" w:hAnsi="Times New Roman" w:eastAsia="方正仿宋_GBK" w:cs="Times New Roman"/>
          <w:b w:val="0"/>
          <w:bCs w:val="0"/>
          <w:color w:val="auto"/>
          <w:sz w:val="32"/>
          <w:szCs w:val="32"/>
          <w:highlight w:val="none"/>
          <w:lang w:val="en-US" w:eastAsia="zh-CN"/>
        </w:rPr>
        <w:t>拥有博士学历学位的教师39人；</w:t>
      </w:r>
      <w:r>
        <w:rPr>
          <w:rFonts w:hint="eastAsia" w:ascii="Times New Roman" w:hAnsi="Times New Roman" w:eastAsia="方正仿宋_GBK" w:cs="Times New Roman"/>
          <w:b w:val="0"/>
          <w:bCs w:val="0"/>
          <w:color w:val="auto"/>
          <w:sz w:val="32"/>
          <w:szCs w:val="32"/>
          <w:lang w:val="en-US" w:eastAsia="zh-CN"/>
        </w:rPr>
        <w:t>“双师”素质教师占专任教师总数的94.59％。</w:t>
      </w:r>
      <w:r>
        <w:rPr>
          <w:rFonts w:hint="eastAsia" w:ascii="方正仿宋_GBK" w:hAnsi="方正仿宋_GBK" w:eastAsia="方正仿宋_GBK" w:cs="方正仿宋_GBK"/>
          <w:b w:val="0"/>
          <w:bCs w:val="0"/>
          <w:color w:val="auto"/>
          <w:sz w:val="32"/>
          <w:szCs w:val="32"/>
          <w:lang w:val="en-US" w:eastAsia="zh-CN"/>
        </w:rPr>
        <w:t>二级教授和高级船长、高级轮机长、国家技术能手、省级技能大师均实现零的突破，</w:t>
      </w:r>
      <w:r>
        <w:rPr>
          <w:rFonts w:hint="eastAsia" w:ascii="Times New Roman" w:hAnsi="Times New Roman" w:eastAsia="方正仿宋_GBK" w:cs="Times New Roman"/>
          <w:b w:val="0"/>
          <w:bCs w:val="0"/>
          <w:color w:val="auto"/>
          <w:sz w:val="32"/>
          <w:szCs w:val="32"/>
          <w:lang w:val="en-US" w:eastAsia="zh-CN"/>
        </w:rPr>
        <w:t>新增</w:t>
      </w:r>
      <w:r>
        <w:rPr>
          <w:rFonts w:hint="eastAsia" w:ascii="Times New Roman" w:hAnsi="Times New Roman" w:eastAsia="方正仿宋_GBK" w:cs="Times New Roman"/>
          <w:b w:val="0"/>
          <w:bCs w:val="0"/>
          <w:color w:val="auto"/>
          <w:sz w:val="32"/>
          <w:szCs w:val="32"/>
          <w:highlight w:val="none"/>
          <w:lang w:val="en-US" w:eastAsia="zh-CN"/>
        </w:rPr>
        <w:t>省级教学、科技创新团队7个</w:t>
      </w:r>
      <w:r>
        <w:rPr>
          <w:rStyle w:val="19"/>
          <w:rFonts w:hint="eastAsia" w:ascii="Times New Roman" w:hAnsi="Times New Roman" w:eastAsia="方正仿宋_GBK" w:cs="Times New Roman"/>
          <w:b w:val="0"/>
          <w:bCs w:val="0"/>
          <w:color w:val="auto"/>
          <w:sz w:val="32"/>
          <w:szCs w:val="32"/>
          <w:highlight w:val="none"/>
          <w:lang w:val="en-US" w:eastAsia="zh-CN"/>
        </w:rPr>
        <w:t>[</w:t>
      </w:r>
      <w:r>
        <w:rPr>
          <w:rStyle w:val="19"/>
          <w:rFonts w:hint="eastAsia" w:ascii="Times New Roman" w:hAnsi="Times New Roman" w:eastAsia="方正仿宋_GBK" w:cs="Times New Roman"/>
          <w:b w:val="0"/>
          <w:bCs w:val="0"/>
          <w:color w:val="auto"/>
          <w:sz w:val="32"/>
          <w:szCs w:val="32"/>
          <w:highlight w:val="none"/>
          <w:lang w:val="en-US" w:eastAsia="zh-CN"/>
        </w:rPr>
        <w:footnoteReference w:id="7"/>
      </w:r>
      <w:r>
        <w:rPr>
          <w:rStyle w:val="19"/>
          <w:rFonts w:hint="eastAsia"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lang w:val="en-US" w:eastAsia="zh-CN"/>
        </w:rPr>
        <w:t>新增省“六大人才高峰”2人、省“333高层次人才”8人、省“青蓝工程”人才27人，以及首席科技专家、技术能手、江苏工匠等省级人才16人。新增国家级“双师型”教师培训基地2个、国培项目2个。教师获全国职业院校教学能力比赛</w:t>
      </w:r>
      <w:r>
        <w:rPr>
          <w:rFonts w:hint="eastAsia" w:ascii="方正仿宋_GBK" w:hAnsi="方正仿宋_GBK" w:eastAsia="方正仿宋_GBK" w:cs="方正仿宋_GBK"/>
          <w:b w:val="0"/>
          <w:bCs w:val="0"/>
          <w:color w:val="auto"/>
          <w:sz w:val="32"/>
          <w:szCs w:val="32"/>
          <w:highlight w:val="none"/>
          <w:lang w:val="en-US" w:eastAsia="zh-CN"/>
        </w:rPr>
        <w:t>二等奖2项、三等奖2项</w:t>
      </w:r>
      <w:r>
        <w:rPr>
          <w:rFonts w:hint="eastAsia" w:ascii="方正仿宋_GBK" w:hAnsi="方正仿宋_GBK" w:eastAsia="方正仿宋_GBK" w:cs="方正仿宋_GBK"/>
          <w:b w:val="0"/>
          <w:bCs w:val="0"/>
          <w:color w:val="auto"/>
          <w:sz w:val="32"/>
          <w:szCs w:val="32"/>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2"/>
        <w:rPr>
          <w:rFonts w:hint="default" w:ascii="方正楷体_GBK" w:hAnsi="方正楷体_GBK" w:eastAsia="方正楷体_GBK" w:cs="方正楷体_GBK"/>
          <w:b/>
          <w:bCs/>
          <w:color w:val="auto"/>
          <w:sz w:val="32"/>
          <w:szCs w:val="32"/>
          <w:lang w:val="en-US" w:eastAsia="zh-CN"/>
        </w:rPr>
      </w:pPr>
      <w:bookmarkStart w:id="20" w:name="_Toc781"/>
      <w:r>
        <w:rPr>
          <w:rFonts w:hint="eastAsia" w:ascii="方正楷体_GBK" w:hAnsi="方正楷体_GBK" w:eastAsia="方正楷体_GBK" w:cs="方正楷体_GBK"/>
          <w:b/>
          <w:bCs/>
          <w:color w:val="auto"/>
          <w:sz w:val="32"/>
          <w:szCs w:val="32"/>
          <w:lang w:val="en-US" w:eastAsia="zh-CN"/>
        </w:rPr>
        <w:t>（五）聚力科技创新，社会服务体系日益完备</w:t>
      </w:r>
      <w:bookmarkEnd w:id="2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方正仿宋_GBK" w:hAnsi="方正仿宋_GBK" w:eastAsia="方正仿宋_GBK" w:cs="方正仿宋_GBK"/>
          <w:b w:val="0"/>
          <w:bCs w:val="0"/>
          <w:color w:val="FF0000"/>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创新实施“科技十条”新政，建成国家级协同创新中心、省级大学科技园、省级众创空间、省级工程技术中心等一批科技协同创新与服务平台。教师获</w:t>
      </w:r>
      <w:r>
        <w:rPr>
          <w:rFonts w:hint="eastAsia" w:ascii="方正仿宋_GBK" w:hAnsi="方正仿宋_GBK" w:eastAsia="方正仿宋_GBK" w:cs="方正仿宋_GBK"/>
          <w:b w:val="0"/>
          <w:bCs w:val="0"/>
          <w:color w:val="auto"/>
          <w:sz w:val="32"/>
          <w:szCs w:val="32"/>
          <w:highlight w:val="none"/>
          <w:lang w:val="en-US" w:eastAsia="zh-CN"/>
        </w:rPr>
        <w:t>市厅级以上科技成果奖8项、省部级科研项目21项，</w:t>
      </w:r>
      <w:r>
        <w:rPr>
          <w:rFonts w:hint="eastAsia" w:ascii="方正仿宋_GBK" w:hAnsi="方正仿宋_GBK" w:eastAsia="方正仿宋_GBK" w:cs="方正仿宋_GBK"/>
          <w:b w:val="0"/>
          <w:bCs w:val="0"/>
          <w:color w:val="auto"/>
          <w:sz w:val="32"/>
          <w:szCs w:val="32"/>
          <w:lang w:val="en-US" w:eastAsia="zh-CN"/>
        </w:rPr>
        <w:t>公开发表核心期刊论文225篇，完成横向课题526项，合同金额</w:t>
      </w:r>
      <w:r>
        <w:rPr>
          <w:rFonts w:hint="eastAsia" w:ascii="方正仿宋_GBK" w:hAnsi="方正仿宋_GBK" w:eastAsia="方正仿宋_GBK" w:cs="方正仿宋_GBK"/>
          <w:b w:val="0"/>
          <w:bCs w:val="0"/>
          <w:color w:val="auto"/>
          <w:sz w:val="32"/>
          <w:szCs w:val="32"/>
          <w:highlight w:val="none"/>
          <w:lang w:val="en-US" w:eastAsia="zh-CN"/>
        </w:rPr>
        <w:t>3859</w:t>
      </w:r>
      <w:r>
        <w:rPr>
          <w:rFonts w:hint="eastAsia" w:ascii="方正仿宋_GBK" w:hAnsi="方正仿宋_GBK" w:eastAsia="方正仿宋_GBK" w:cs="方正仿宋_GBK"/>
          <w:b w:val="0"/>
          <w:bCs w:val="0"/>
          <w:color w:val="auto"/>
          <w:sz w:val="32"/>
          <w:szCs w:val="32"/>
          <w:lang w:val="en-US" w:eastAsia="zh-CN"/>
        </w:rPr>
        <w:t>万元，专利授</w:t>
      </w:r>
      <w:r>
        <w:rPr>
          <w:rFonts w:hint="eastAsia" w:ascii="方正仿宋_GBK" w:hAnsi="方正仿宋_GBK" w:eastAsia="方正仿宋_GBK" w:cs="方正仿宋_GBK"/>
          <w:b w:val="0"/>
          <w:bCs w:val="0"/>
          <w:color w:val="auto"/>
          <w:sz w:val="32"/>
          <w:szCs w:val="32"/>
          <w:highlight w:val="none"/>
          <w:lang w:val="en-US" w:eastAsia="zh-CN"/>
        </w:rPr>
        <w:t>权1270项</w:t>
      </w:r>
      <w:r>
        <w:rPr>
          <w:rFonts w:hint="eastAsia" w:ascii="方正仿宋_GBK" w:hAnsi="方正仿宋_GBK" w:eastAsia="方正仿宋_GBK" w:cs="方正仿宋_GBK"/>
          <w:b w:val="0"/>
          <w:bCs w:val="0"/>
          <w:color w:val="auto"/>
          <w:sz w:val="32"/>
          <w:szCs w:val="32"/>
          <w:lang w:val="en-US" w:eastAsia="zh-CN"/>
        </w:rPr>
        <w:t>，其中发明专利86个、PCT专利10个，入选江苏省哲学社会科学基地，获中国产学研合作促进奖，成功获批国家自然科学基金依托单位。建立了较为完善的继续教育与培训体系，各类培训项目增加到114项，累计开展培训</w:t>
      </w:r>
      <w:r>
        <w:rPr>
          <w:rFonts w:hint="eastAsia" w:ascii="方正仿宋_GBK" w:hAnsi="方正仿宋_GBK" w:eastAsia="方正仿宋_GBK" w:cs="方正仿宋_GBK"/>
          <w:b w:val="0"/>
          <w:bCs w:val="0"/>
          <w:color w:val="auto"/>
          <w:sz w:val="32"/>
          <w:szCs w:val="32"/>
          <w:highlight w:val="none"/>
          <w:lang w:val="en-US" w:eastAsia="zh-CN"/>
        </w:rPr>
        <w:t>超10万人次、</w:t>
      </w:r>
      <w:r>
        <w:rPr>
          <w:rFonts w:hint="eastAsia" w:ascii="方正仿宋_GBK" w:hAnsi="方正仿宋_GBK" w:eastAsia="方正仿宋_GBK" w:cs="方正仿宋_GBK"/>
          <w:b w:val="0"/>
          <w:bCs w:val="0"/>
          <w:color w:val="auto"/>
          <w:sz w:val="32"/>
          <w:szCs w:val="32"/>
          <w:lang w:val="en-US" w:eastAsia="zh-CN"/>
        </w:rPr>
        <w:t>培训收入超1亿元。对口支援4所中西部地区高职院校，成为国家对口帮扶甘肃六盘山船员培养的定点院校。</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2"/>
        <w:rPr>
          <w:rFonts w:hint="default" w:ascii="方正楷体_GBK" w:hAnsi="方正楷体_GBK" w:eastAsia="方正楷体_GBK" w:cs="方正楷体_GBK"/>
          <w:b/>
          <w:bCs/>
          <w:color w:val="auto"/>
          <w:sz w:val="32"/>
          <w:szCs w:val="32"/>
          <w:lang w:val="en-US" w:eastAsia="zh-CN"/>
        </w:rPr>
      </w:pPr>
      <w:bookmarkStart w:id="21" w:name="_Toc8462"/>
      <w:r>
        <w:rPr>
          <w:rFonts w:hint="eastAsia" w:ascii="方正楷体_GBK" w:hAnsi="方正楷体_GBK" w:eastAsia="方正楷体_GBK" w:cs="方正楷体_GBK"/>
          <w:b/>
          <w:bCs/>
          <w:color w:val="auto"/>
          <w:sz w:val="32"/>
          <w:szCs w:val="32"/>
          <w:lang w:val="en-US" w:eastAsia="zh-CN"/>
        </w:rPr>
        <w:t>（六）深化产教融合，合作育人平台呈现多元</w:t>
      </w:r>
      <w:bookmarkEnd w:id="21"/>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积极构建产教深度融合的校企命运共同体，泛长三角港口与航运国际职业教育集团入选首批国家示范性职教集团培育单位。持续运行江苏远洋学院、南京港口学院、金陵</w:t>
      </w:r>
      <w:r>
        <w:rPr>
          <w:rFonts w:hint="eastAsia" w:ascii="方正仿宋_GBK" w:hAnsi="方正仿宋_GBK" w:eastAsia="方正仿宋_GBK" w:cs="方正仿宋_GBK"/>
          <w:b w:val="0"/>
          <w:bCs w:val="0"/>
          <w:sz w:val="32"/>
          <w:szCs w:val="32"/>
          <w:highlight w:val="none"/>
          <w:lang w:val="en-US" w:eastAsia="zh-CN"/>
        </w:rPr>
        <w:t>船舶学院、新东方学习中心等企业学院</w:t>
      </w:r>
      <w:r>
        <w:rPr>
          <w:rFonts w:hint="eastAsia" w:ascii="方正仿宋_GBK" w:hAnsi="方正仿宋_GBK" w:eastAsia="方正仿宋_GBK" w:cs="方正仿宋_GBK"/>
          <w:b w:val="0"/>
          <w:bCs w:val="0"/>
          <w:sz w:val="32"/>
          <w:szCs w:val="32"/>
          <w:lang w:val="en-US" w:eastAsia="zh-CN"/>
        </w:rPr>
        <w:t>，新增华为ICT学院。与招商局集团等11家企业持续深入实施“卓越海员教育培养计划”，</w:t>
      </w:r>
      <w:r>
        <w:rPr>
          <w:rFonts w:hint="eastAsia" w:ascii="方正仿宋_GBK" w:hAnsi="方正仿宋_GBK" w:eastAsia="方正仿宋_GBK" w:cs="方正仿宋_GBK"/>
          <w:b w:val="0"/>
          <w:bCs w:val="0"/>
          <w:sz w:val="32"/>
          <w:szCs w:val="32"/>
          <w:highlight w:val="none"/>
          <w:lang w:val="en-US" w:eastAsia="zh-CN"/>
        </w:rPr>
        <w:t>与世纪缘酒店联建国际邮轮培训中心，与中远海运集团、江苏省港口集团</w:t>
      </w:r>
      <w:r>
        <w:rPr>
          <w:rFonts w:hint="eastAsia" w:ascii="方正仿宋_GBK" w:hAnsi="方正仿宋_GBK" w:eastAsia="方正仿宋_GBK" w:cs="方正仿宋_GBK"/>
          <w:b w:val="0"/>
          <w:bCs w:val="0"/>
          <w:color w:val="auto"/>
          <w:sz w:val="32"/>
          <w:szCs w:val="32"/>
          <w:highlight w:val="none"/>
          <w:lang w:val="en-US" w:eastAsia="zh-CN"/>
        </w:rPr>
        <w:t>等40余家企业</w:t>
      </w:r>
      <w:r>
        <w:rPr>
          <w:rFonts w:hint="eastAsia" w:ascii="方正仿宋_GBK" w:hAnsi="方正仿宋_GBK" w:eastAsia="方正仿宋_GBK" w:cs="方正仿宋_GBK"/>
          <w:b w:val="0"/>
          <w:bCs w:val="0"/>
          <w:sz w:val="32"/>
          <w:szCs w:val="32"/>
          <w:lang w:val="en-US" w:eastAsia="zh-CN"/>
        </w:rPr>
        <w:t>建立紧密型合作关系，在人才培养、科学研究、招生就业、校企人员互兼互聘、重大项目联报联建、文化传播等方面得到了行业企业的广泛支持。学校牵头的江苏省船员服务协会、中国职教学会学生与安全教育工作委员会等行业组织的社会影响力不断扩大，校企协同长效机制持续完善。</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2"/>
        <w:rPr>
          <w:rFonts w:hint="default" w:ascii="方正楷体_GBK" w:hAnsi="方正楷体_GBK" w:eastAsia="方正楷体_GBK" w:cs="方正楷体_GBK"/>
          <w:b/>
          <w:bCs/>
          <w:color w:val="auto"/>
          <w:sz w:val="32"/>
          <w:szCs w:val="32"/>
          <w:lang w:val="en-US" w:eastAsia="zh-CN"/>
        </w:rPr>
      </w:pPr>
      <w:bookmarkStart w:id="22" w:name="_Toc12684"/>
      <w:r>
        <w:rPr>
          <w:rFonts w:hint="eastAsia" w:ascii="方正楷体_GBK" w:hAnsi="方正楷体_GBK" w:eastAsia="方正楷体_GBK" w:cs="方正楷体_GBK"/>
          <w:b/>
          <w:bCs/>
          <w:color w:val="auto"/>
          <w:sz w:val="32"/>
          <w:szCs w:val="32"/>
          <w:lang w:val="en-US" w:eastAsia="zh-CN"/>
        </w:rPr>
        <w:t>（七）加强基础建设，办学条件环境持续改善</w:t>
      </w:r>
      <w:bookmarkEnd w:id="22"/>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持续推进智慧校园、幸福校园建设。</w:t>
      </w:r>
      <w:r>
        <w:rPr>
          <w:rFonts w:hint="eastAsia" w:ascii="方正仿宋_GBK" w:hAnsi="方正仿宋_GBK" w:eastAsia="方正仿宋_GBK" w:cs="方正仿宋_GBK"/>
          <w:b w:val="0"/>
          <w:bCs w:val="0"/>
          <w:sz w:val="32"/>
          <w:szCs w:val="32"/>
          <w:lang w:val="en-US" w:eastAsia="zh-CN"/>
        </w:rPr>
        <w:t>建成板桥校区停泊实习船码头、青年教师公共租赁住房、大学生心理干预与体能拓展训练基地、海勤楼、海川楼等一批基础设施，完成图书馆和留学生公寓等改造项目，开工建设板桥校区陆域楼宇。学生公寓分批持续出新，师生食堂就餐环境全面改善。建成校园门禁系统、安防消防监控中心，监控实现全面覆盖。</w:t>
      </w:r>
      <w:r>
        <w:rPr>
          <w:rFonts w:hint="eastAsia" w:ascii="方正仿宋_GBK" w:hAnsi="方正仿宋_GBK" w:eastAsia="方正仿宋_GBK" w:cs="方正仿宋_GBK"/>
          <w:b w:val="0"/>
          <w:bCs w:val="0"/>
          <w:sz w:val="32"/>
          <w:szCs w:val="32"/>
          <w:highlight w:val="none"/>
          <w:lang w:val="en-US" w:eastAsia="zh-CN"/>
        </w:rPr>
        <w:t>校舍总建筑面积增加47990.64平方米，实验室实习场所增加19948.97平方米；教学科研仪器设备资产总值增加11892.63万元，固定资产全校总值达131741.52万元。</w:t>
      </w:r>
      <w:r>
        <w:rPr>
          <w:rFonts w:hint="eastAsia" w:ascii="方正仿宋_GBK" w:hAnsi="方正仿宋_GBK" w:eastAsia="方正仿宋_GBK" w:cs="方正仿宋_GBK"/>
          <w:b w:val="0"/>
          <w:bCs w:val="0"/>
          <w:sz w:val="32"/>
          <w:szCs w:val="32"/>
          <w:lang w:val="en-US" w:eastAsia="zh-CN"/>
        </w:rPr>
        <w:t>学校收入持续增长，2020年突破4亿元大关。</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2"/>
        <w:rPr>
          <w:rFonts w:hint="eastAsia" w:ascii="方正楷体_GBK" w:hAnsi="方正楷体_GBK" w:eastAsia="方正楷体_GBK" w:cs="方正楷体_GBK"/>
          <w:b/>
          <w:bCs/>
          <w:color w:val="auto"/>
          <w:sz w:val="32"/>
          <w:szCs w:val="32"/>
          <w:lang w:val="en-US" w:eastAsia="zh-CN"/>
        </w:rPr>
      </w:pPr>
      <w:bookmarkStart w:id="23" w:name="_Toc6527"/>
      <w:r>
        <w:rPr>
          <w:rFonts w:hint="eastAsia" w:ascii="方正楷体_GBK" w:hAnsi="方正楷体_GBK" w:eastAsia="方正楷体_GBK" w:cs="方正楷体_GBK"/>
          <w:b/>
          <w:bCs/>
          <w:color w:val="auto"/>
          <w:sz w:val="32"/>
          <w:szCs w:val="32"/>
          <w:lang w:val="en-US" w:eastAsia="zh-CN"/>
        </w:rPr>
        <w:t>（八）完善内部治理，体制机制创新引领发展</w:t>
      </w:r>
      <w:bookmarkEnd w:id="23"/>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lang w:val="en-US" w:eastAsia="zh-CN"/>
        </w:rPr>
        <w:t>探索构建具有现代大学治理特征的管理架构，积极推进办学体制机制创新，不断完善以学校章程和党委领导下的校长负责制为统领的内部运行机制，重点推进二级管理、选人用人、收入分配、目标考核等领域改革。完善校院两级管理体制，调整优化管理机构和二级学院、教学部设置，创新成立专业中心、课程中心，组建各类教学团队。</w:t>
      </w:r>
      <w:r>
        <w:rPr>
          <w:rFonts w:hint="eastAsia" w:ascii="方正仿宋_GBK" w:hAnsi="方正仿宋_GBK" w:eastAsia="方正仿宋_GBK" w:cs="方正仿宋_GBK"/>
          <w:b w:val="0"/>
          <w:bCs w:val="0"/>
          <w:sz w:val="32"/>
          <w:szCs w:val="32"/>
          <w:highlight w:val="none"/>
          <w:lang w:val="en-US" w:eastAsia="zh-CN"/>
        </w:rPr>
        <w:t>深入推进依法治校，制定和完善了由根本制度、基本制度、具体制</w:t>
      </w:r>
      <w:r>
        <w:rPr>
          <w:rFonts w:hint="default" w:ascii="Times New Roman" w:hAnsi="Times New Roman" w:eastAsia="方正仿宋_GBK" w:cs="Times New Roman"/>
          <w:b w:val="0"/>
          <w:bCs w:val="0"/>
          <w:sz w:val="32"/>
          <w:szCs w:val="32"/>
          <w:highlight w:val="none"/>
          <w:lang w:val="en-US" w:eastAsia="zh-CN"/>
        </w:rPr>
        <w:t>度等60个制度</w:t>
      </w:r>
      <w:r>
        <w:rPr>
          <w:rFonts w:hint="eastAsia" w:ascii="方正仿宋_GBK" w:hAnsi="方正仿宋_GBK" w:eastAsia="方正仿宋_GBK" w:cs="方正仿宋_GBK"/>
          <w:b w:val="0"/>
          <w:bCs w:val="0"/>
          <w:sz w:val="32"/>
          <w:szCs w:val="32"/>
          <w:highlight w:val="none"/>
          <w:lang w:val="en-US" w:eastAsia="zh-CN"/>
        </w:rPr>
        <w:t>组成的制度体系框架，进一步理顺了办事流程、提高了工作效率。</w:t>
      </w:r>
      <w:r>
        <w:rPr>
          <w:rFonts w:hint="eastAsia" w:ascii="方正仿宋_GBK" w:hAnsi="方正仿宋_GBK" w:eastAsia="方正仿宋_GBK" w:cs="方正仿宋_GBK"/>
          <w:b w:val="0"/>
          <w:bCs w:val="0"/>
          <w:sz w:val="32"/>
          <w:szCs w:val="32"/>
          <w:lang w:val="en-US" w:eastAsia="zh-CN"/>
        </w:rPr>
        <w:t>审计监督服务机制日趋完善，内部审计实现全覆盖。</w:t>
      </w:r>
      <w:r>
        <w:rPr>
          <w:rFonts w:hint="eastAsia" w:ascii="方正仿宋_GBK" w:hAnsi="方正仿宋_GBK" w:eastAsia="方正仿宋_GBK" w:cs="方正仿宋_GBK"/>
          <w:b w:val="0"/>
          <w:bCs w:val="0"/>
          <w:sz w:val="32"/>
          <w:szCs w:val="32"/>
          <w:highlight w:val="none"/>
          <w:lang w:val="en-US" w:eastAsia="zh-CN"/>
        </w:rPr>
        <w:t>高质量完成国家海事局船员培训质量管理体系、DNV船员质量管理体系的换证审核和年度监督审核，新增丹麦马士基航运公司船员培训体系、巴拿马国船员证书培训体系，内部治理体系架构基本成型。</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2"/>
        <w:rPr>
          <w:rFonts w:hint="default" w:ascii="方正楷体_GBK" w:hAnsi="方正楷体_GBK" w:eastAsia="方正楷体_GBK" w:cs="方正楷体_GBK"/>
          <w:b/>
          <w:bCs/>
          <w:color w:val="auto"/>
          <w:sz w:val="32"/>
          <w:szCs w:val="32"/>
          <w:lang w:val="en-US" w:eastAsia="zh-CN"/>
        </w:rPr>
      </w:pPr>
      <w:bookmarkStart w:id="24" w:name="_Toc19091"/>
      <w:r>
        <w:rPr>
          <w:rFonts w:hint="eastAsia" w:ascii="方正楷体_GBK" w:hAnsi="方正楷体_GBK" w:eastAsia="方正楷体_GBK" w:cs="方正楷体_GBK"/>
          <w:b/>
          <w:bCs/>
          <w:color w:val="auto"/>
          <w:sz w:val="32"/>
          <w:szCs w:val="32"/>
          <w:lang w:val="en-US" w:eastAsia="zh-CN"/>
        </w:rPr>
        <w:t>（九）服务一带一路，国际化办学特色初步彰显</w:t>
      </w:r>
      <w:bookmarkEnd w:id="24"/>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积极响应国家“一带一路”倡议，组建“一带一路”应用型海事人才研究院、“一带一路”海员培养与发展国际合作协作组、几内亚江苏海院韦立船员学院、江苏海院泰华（缅甸）船员学院、马士基（中国）培训中心、巴拿马船员培训中心等系列合作载体。新增电子信息工程技术专业中美合作办学项目。常态化培养培训留学生和外籍船员，</w:t>
      </w:r>
      <w:r>
        <w:rPr>
          <w:rFonts w:hint="eastAsia" w:ascii="方正仿宋_GBK" w:hAnsi="方正仿宋_GBK" w:eastAsia="方正仿宋_GBK" w:cs="方正仿宋_GBK"/>
          <w:b w:val="0"/>
          <w:bCs w:val="0"/>
          <w:sz w:val="32"/>
          <w:szCs w:val="32"/>
          <w:highlight w:val="none"/>
          <w:lang w:val="en-US" w:eastAsia="zh-CN"/>
        </w:rPr>
        <w:t>全日制学历教育留学生达183人，外籍船员培训累计超过300人次。</w:t>
      </w:r>
      <w:r>
        <w:rPr>
          <w:rFonts w:hint="eastAsia" w:ascii="方正仿宋_GBK" w:hAnsi="方正仿宋_GBK" w:eastAsia="方正仿宋_GBK" w:cs="方正仿宋_GBK"/>
          <w:b w:val="0"/>
          <w:bCs w:val="0"/>
          <w:sz w:val="32"/>
          <w:szCs w:val="32"/>
          <w:lang w:val="en-US" w:eastAsia="zh-CN"/>
        </w:rPr>
        <w:t>选派200余人次赴英国普利茅斯大学、澳大利亚塔斯马尼亚大学等近30所国（境）外院校开展访学和学术交流，选派100余名学生赴马来西亚海事学院等国（境）外院校开展游学和人文交流活动。选聘20余名具有海外学习工作经历的高层次人才、外籍教师，组建国际化教学团队。学校连续3年入选全国高职院校“国际影响力50强”单位。</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2"/>
        <w:rPr>
          <w:rFonts w:hint="default" w:ascii="方正楷体_GBK" w:hAnsi="方正楷体_GBK" w:eastAsia="方正楷体_GBK" w:cs="方正楷体_GBK"/>
          <w:b/>
          <w:bCs/>
          <w:color w:val="auto"/>
          <w:sz w:val="32"/>
          <w:szCs w:val="32"/>
          <w:lang w:val="en-US" w:eastAsia="zh-CN"/>
        </w:rPr>
      </w:pPr>
      <w:bookmarkStart w:id="25" w:name="_Toc7424"/>
      <w:r>
        <w:rPr>
          <w:rFonts w:hint="eastAsia" w:ascii="方正楷体_GBK" w:hAnsi="方正楷体_GBK" w:eastAsia="方正楷体_GBK" w:cs="方正楷体_GBK"/>
          <w:b/>
          <w:bCs/>
          <w:color w:val="auto"/>
          <w:sz w:val="32"/>
          <w:szCs w:val="32"/>
          <w:lang w:val="en-US" w:eastAsia="zh-CN"/>
        </w:rPr>
        <w:t>（十）强化党的建设，干事创业氛围日趋浓厚</w:t>
      </w:r>
      <w:bookmarkEnd w:id="25"/>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学习贯彻中央关于全面从严治党的总体要求，坚持不懈地用习近平新时代中国特色社会主义思想武装头脑，深入开展“两学一做”学习教育、“不忘初心、牢记使命”主题教育。切实担负起意识形态工作主体责任。配合完成十三届省委巡视，疫情防控取得重大成效，纪检监察体制改革深入实施，党风廉政建设责任机制压紧压实，干部设置、选用以及教育培养一体化机制逐步构建，二级党组织的领导能力持续增强，教师党支部书记“双带头人”比例达到100%，党对统战、工会、共青团等群团组织的领导机制不断完善，党委班子五个表率、各类干部五个带头、全体党员五个先锋、全体教职工五个师表等作用不断发挥，荣获江苏省文明校园、江苏省群众体育先进单位等系列荣誉，为学校事业快速健康发展提供了坚实的政治保证。</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1"/>
        <w:rPr>
          <w:rFonts w:hint="default" w:ascii="方正楷体_GBK" w:hAnsi="方正楷体_GBK" w:eastAsia="方正楷体_GBK" w:cs="方正楷体_GBK"/>
          <w:b/>
          <w:bCs/>
          <w:sz w:val="32"/>
          <w:szCs w:val="32"/>
          <w:highlight w:val="yellow"/>
          <w:lang w:val="en-US" w:eastAsia="zh-CN"/>
        </w:rPr>
      </w:pPr>
      <w:bookmarkStart w:id="26" w:name="_Toc21360"/>
      <w:bookmarkStart w:id="27" w:name="_Toc19603"/>
      <w:bookmarkStart w:id="28" w:name="_Toc3024"/>
      <w:r>
        <w:rPr>
          <w:rFonts w:hint="eastAsia" w:ascii="方正楷体_GBK" w:hAnsi="方正楷体_GBK" w:eastAsia="方正楷体_GBK" w:cs="方正楷体_GBK"/>
          <w:b/>
          <w:bCs/>
          <w:sz w:val="32"/>
          <w:szCs w:val="32"/>
          <w:lang w:val="en-US" w:eastAsia="zh-CN"/>
        </w:rPr>
        <w:t>二、“十三五”核心指标完成情况</w:t>
      </w:r>
      <w:bookmarkEnd w:id="26"/>
      <w:bookmarkEnd w:id="27"/>
      <w:bookmarkEnd w:id="28"/>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对照学校“十三五”事业发展规划既定目标，关键指标得到高质量实现，完成情况如下：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方正仿宋_GBK" w:hAnsi="方正仿宋_GBK" w:eastAsia="方正仿宋_GBK" w:cs="方正仿宋_GBK"/>
          <w:b/>
          <w:bCs/>
          <w:color w:val="auto"/>
          <w:sz w:val="22"/>
          <w:szCs w:val="22"/>
          <w:highlight w:val="yellow"/>
          <w:vertAlign w:val="baseline"/>
          <w:lang w:val="en-US" w:eastAsia="zh-CN"/>
        </w:rPr>
      </w:pPr>
      <w:r>
        <w:rPr>
          <w:rFonts w:hint="eastAsia" w:ascii="方正仿宋_GBK" w:hAnsi="方正仿宋_GBK" w:eastAsia="方正仿宋_GBK" w:cs="方正仿宋_GBK"/>
          <w:b/>
          <w:bCs/>
          <w:color w:val="auto"/>
          <w:sz w:val="22"/>
          <w:szCs w:val="22"/>
          <w:vertAlign w:val="baseline"/>
          <w:lang w:val="en-US" w:eastAsia="zh-CN"/>
        </w:rPr>
        <w:t>“十三五”核心指标完成情况一览表</w:t>
      </w:r>
    </w:p>
    <w:tbl>
      <w:tblPr>
        <w:tblStyle w:val="14"/>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750"/>
        <w:gridCol w:w="789"/>
        <w:gridCol w:w="3411"/>
        <w:gridCol w:w="141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
                <w:bCs/>
                <w:color w:val="auto"/>
                <w:sz w:val="21"/>
                <w:szCs w:val="21"/>
                <w:vertAlign w:val="baseline"/>
                <w:lang w:val="en-US" w:eastAsia="zh-CN"/>
              </w:rPr>
            </w:pPr>
            <w:r>
              <w:rPr>
                <w:rFonts w:hint="eastAsia" w:ascii="方正仿宋_GBK" w:hAnsi="方正仿宋_GBK" w:eastAsia="方正仿宋_GBK" w:cs="方正仿宋_GBK"/>
                <w:b/>
                <w:bCs/>
                <w:color w:val="auto"/>
                <w:sz w:val="21"/>
                <w:szCs w:val="21"/>
                <w:vertAlign w:val="baseline"/>
                <w:lang w:val="en-US" w:eastAsia="zh-CN"/>
              </w:rPr>
              <w:t>序号</w:t>
            </w:r>
          </w:p>
        </w:tc>
        <w:tc>
          <w:tcPr>
            <w:tcW w:w="75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
                <w:bCs/>
                <w:color w:val="auto"/>
                <w:sz w:val="21"/>
                <w:szCs w:val="21"/>
                <w:vertAlign w:val="baseline"/>
                <w:lang w:val="en-US" w:eastAsia="zh-CN"/>
              </w:rPr>
            </w:pPr>
            <w:r>
              <w:rPr>
                <w:rFonts w:hint="eastAsia" w:ascii="方正仿宋_GBK" w:hAnsi="方正仿宋_GBK" w:eastAsia="方正仿宋_GBK" w:cs="方正仿宋_GBK"/>
                <w:b/>
                <w:bCs/>
                <w:color w:val="auto"/>
                <w:sz w:val="21"/>
                <w:szCs w:val="21"/>
                <w:vertAlign w:val="baseline"/>
                <w:lang w:val="en-US" w:eastAsia="zh-CN"/>
              </w:rPr>
              <w:t>类别</w:t>
            </w: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
                <w:bCs/>
                <w:color w:val="auto"/>
                <w:sz w:val="21"/>
                <w:szCs w:val="21"/>
                <w:vertAlign w:val="baseline"/>
                <w:lang w:val="en-US" w:eastAsia="zh-CN"/>
              </w:rPr>
            </w:pPr>
            <w:r>
              <w:rPr>
                <w:rFonts w:hint="eastAsia" w:ascii="方正仿宋_GBK" w:hAnsi="方正仿宋_GBK" w:eastAsia="方正仿宋_GBK" w:cs="方正仿宋_GBK"/>
                <w:b/>
                <w:bCs/>
                <w:color w:val="auto"/>
                <w:sz w:val="21"/>
                <w:szCs w:val="21"/>
                <w:vertAlign w:val="baseline"/>
                <w:lang w:val="en-US" w:eastAsia="zh-CN"/>
              </w:rPr>
              <w:t>核心指标</w:t>
            </w:r>
          </w:p>
        </w:tc>
        <w:tc>
          <w:tcPr>
            <w:tcW w:w="14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
                <w:bCs/>
                <w:color w:val="auto"/>
                <w:sz w:val="21"/>
                <w:szCs w:val="21"/>
                <w:vertAlign w:val="baseline"/>
                <w:lang w:val="en-US" w:eastAsia="zh-CN"/>
              </w:rPr>
            </w:pPr>
            <w:r>
              <w:rPr>
                <w:rFonts w:hint="eastAsia" w:ascii="方正仿宋_GBK" w:hAnsi="方正仿宋_GBK" w:eastAsia="方正仿宋_GBK" w:cs="方正仿宋_GBK"/>
                <w:b/>
                <w:bCs/>
                <w:color w:val="auto"/>
                <w:sz w:val="21"/>
                <w:szCs w:val="21"/>
                <w:vertAlign w:val="baseline"/>
                <w:lang w:val="en-US" w:eastAsia="zh-CN"/>
              </w:rPr>
              <w:t>2020目标值</w:t>
            </w:r>
          </w:p>
        </w:tc>
        <w:tc>
          <w:tcPr>
            <w:tcW w:w="1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
                <w:bCs/>
                <w:color w:val="auto"/>
                <w:sz w:val="21"/>
                <w:szCs w:val="21"/>
                <w:vertAlign w:val="baseline"/>
                <w:lang w:val="en-US" w:eastAsia="zh-CN"/>
              </w:rPr>
            </w:pPr>
            <w:r>
              <w:rPr>
                <w:rFonts w:hint="eastAsia" w:ascii="方正仿宋_GBK" w:hAnsi="方正仿宋_GBK" w:eastAsia="方正仿宋_GBK" w:cs="方正仿宋_GBK"/>
                <w:b/>
                <w:bCs/>
                <w:color w:val="auto"/>
                <w:sz w:val="21"/>
                <w:szCs w:val="21"/>
                <w:vertAlign w:val="baseline"/>
                <w:lang w:val="en-US" w:eastAsia="zh-CN"/>
              </w:rPr>
              <w:t>2020实际值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1</w:t>
            </w:r>
          </w:p>
        </w:tc>
        <w:tc>
          <w:tcPr>
            <w:tcW w:w="75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
                <w:bCs/>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品牌效应和社会显示度</w:t>
            </w:r>
          </w:p>
        </w:tc>
        <w:tc>
          <w:tcPr>
            <w:tcW w:w="78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办</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学</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规</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bCs/>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模</w:t>
            </w:r>
          </w:p>
        </w:tc>
        <w:tc>
          <w:tcPr>
            <w:tcW w:w="3411"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全日制学历教育在校生数</w:t>
            </w:r>
          </w:p>
        </w:tc>
        <w:tc>
          <w:tcPr>
            <w:tcW w:w="14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11000</w:t>
            </w:r>
          </w:p>
        </w:tc>
        <w:tc>
          <w:tcPr>
            <w:tcW w:w="1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12332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2</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789"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3411"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专科学生数（人）</w:t>
            </w:r>
          </w:p>
        </w:tc>
        <w:tc>
          <w:tcPr>
            <w:tcW w:w="14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10640</w:t>
            </w:r>
          </w:p>
        </w:tc>
        <w:tc>
          <w:tcPr>
            <w:tcW w:w="1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11508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3</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789"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3411"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本科层次学生数（人）</w:t>
            </w:r>
          </w:p>
        </w:tc>
        <w:tc>
          <w:tcPr>
            <w:tcW w:w="14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160</w:t>
            </w:r>
          </w:p>
        </w:tc>
        <w:tc>
          <w:tcPr>
            <w:tcW w:w="1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4</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789"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3411"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全日制学历教育留学生数（人）</w:t>
            </w:r>
          </w:p>
        </w:tc>
        <w:tc>
          <w:tcPr>
            <w:tcW w:w="1415" w:type="dxa"/>
            <w:shd w:val="clear" w:color="auto" w:fill="BEBEBE" w:themeFill="background1" w:themeFillShade="BF"/>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200</w:t>
            </w:r>
          </w:p>
        </w:tc>
        <w:tc>
          <w:tcPr>
            <w:tcW w:w="1590" w:type="dxa"/>
            <w:shd w:val="clear" w:color="auto" w:fill="BEBEBE" w:themeFill="background1" w:themeFillShade="BF"/>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183</w:t>
            </w:r>
            <w:r>
              <w:rPr>
                <w:rStyle w:val="19"/>
                <w:rFonts w:hint="eastAsia" w:ascii="方正仿宋_GBK" w:hAnsi="方正仿宋_GBK" w:eastAsia="方正仿宋_GBK" w:cs="方正仿宋_GBK"/>
                <w:b w:val="0"/>
                <w:bCs w:val="0"/>
                <w:color w:val="auto"/>
                <w:sz w:val="21"/>
                <w:szCs w:val="21"/>
                <w:lang w:val="en-US" w:eastAsia="zh-CN"/>
              </w:rPr>
              <w:t>[</w:t>
            </w:r>
            <w:r>
              <w:rPr>
                <w:rStyle w:val="19"/>
                <w:rFonts w:hint="eastAsia" w:ascii="方正仿宋_GBK" w:hAnsi="方正仿宋_GBK" w:eastAsia="方正仿宋_GBK" w:cs="方正仿宋_GBK"/>
                <w:b w:val="0"/>
                <w:bCs w:val="0"/>
                <w:color w:val="auto"/>
                <w:sz w:val="21"/>
                <w:szCs w:val="21"/>
                <w:lang w:val="en-US" w:eastAsia="zh-CN"/>
              </w:rPr>
              <w:footnoteReference w:id="8"/>
            </w:r>
            <w:r>
              <w:rPr>
                <w:rStyle w:val="19"/>
                <w:rFonts w:hint="eastAsia" w:ascii="方正仿宋_GBK" w:hAnsi="方正仿宋_GBK" w:eastAsia="方正仿宋_GBK" w:cs="方正仿宋_GBK"/>
                <w:b w:val="0"/>
                <w:bCs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5</w:t>
            </w:r>
          </w:p>
        </w:tc>
        <w:tc>
          <w:tcPr>
            <w:tcW w:w="75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78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招</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b w:val="0"/>
                <w:bCs w:val="0"/>
                <w:color w:val="auto"/>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bCs/>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生</w:t>
            </w:r>
          </w:p>
        </w:tc>
        <w:tc>
          <w:tcPr>
            <w:tcW w:w="3411"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新生报到率（%）</w:t>
            </w:r>
          </w:p>
        </w:tc>
        <w:tc>
          <w:tcPr>
            <w:tcW w:w="14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92</w:t>
            </w:r>
          </w:p>
        </w:tc>
        <w:tc>
          <w:tcPr>
            <w:tcW w:w="1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93.76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6</w:t>
            </w:r>
          </w:p>
        </w:tc>
        <w:tc>
          <w:tcPr>
            <w:tcW w:w="75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78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3411"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录取率（%）</w:t>
            </w:r>
          </w:p>
        </w:tc>
        <w:tc>
          <w:tcPr>
            <w:tcW w:w="14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95.5</w:t>
            </w:r>
          </w:p>
        </w:tc>
        <w:tc>
          <w:tcPr>
            <w:tcW w:w="1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7</w:t>
            </w:r>
          </w:p>
        </w:tc>
        <w:tc>
          <w:tcPr>
            <w:tcW w:w="75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78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3411"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现代职教体系试点本科专业数（个）</w:t>
            </w:r>
          </w:p>
        </w:tc>
        <w:tc>
          <w:tcPr>
            <w:tcW w:w="14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10</w:t>
            </w:r>
          </w:p>
        </w:tc>
        <w:tc>
          <w:tcPr>
            <w:tcW w:w="1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8</w:t>
            </w:r>
          </w:p>
        </w:tc>
        <w:tc>
          <w:tcPr>
            <w:tcW w:w="75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78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3411"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定向培养士官招生数</w:t>
            </w:r>
          </w:p>
        </w:tc>
        <w:tc>
          <w:tcPr>
            <w:tcW w:w="14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350</w:t>
            </w:r>
          </w:p>
        </w:tc>
        <w:tc>
          <w:tcPr>
            <w:tcW w:w="1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9</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78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工</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bCs/>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程</w:t>
            </w:r>
          </w:p>
        </w:tc>
        <w:tc>
          <w:tcPr>
            <w:tcW w:w="3411"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国家级教学成果奖（个）</w:t>
            </w:r>
          </w:p>
        </w:tc>
        <w:tc>
          <w:tcPr>
            <w:tcW w:w="14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2</w:t>
            </w:r>
          </w:p>
        </w:tc>
        <w:tc>
          <w:tcPr>
            <w:tcW w:w="1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10</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789"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3411"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省级教学成果一等奖（个）</w:t>
            </w:r>
          </w:p>
        </w:tc>
        <w:tc>
          <w:tcPr>
            <w:tcW w:w="14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5</w:t>
            </w:r>
          </w:p>
        </w:tc>
        <w:tc>
          <w:tcPr>
            <w:tcW w:w="1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5（含参与1项）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11</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789"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3411"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省级以上专业建设项目（个）</w:t>
            </w:r>
          </w:p>
        </w:tc>
        <w:tc>
          <w:tcPr>
            <w:tcW w:w="14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14</w:t>
            </w:r>
          </w:p>
        </w:tc>
        <w:tc>
          <w:tcPr>
            <w:tcW w:w="1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12</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789"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3411"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省级以上课程、教材数（个）</w:t>
            </w:r>
          </w:p>
        </w:tc>
        <w:tc>
          <w:tcPr>
            <w:tcW w:w="14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35</w:t>
            </w:r>
          </w:p>
        </w:tc>
        <w:tc>
          <w:tcPr>
            <w:tcW w:w="1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13</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789"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3411"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省级以上实验室（实训基地）数（个）</w:t>
            </w:r>
          </w:p>
        </w:tc>
        <w:tc>
          <w:tcPr>
            <w:tcW w:w="14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7</w:t>
            </w:r>
          </w:p>
        </w:tc>
        <w:tc>
          <w:tcPr>
            <w:tcW w:w="1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14</w:t>
            </w:r>
          </w:p>
        </w:tc>
        <w:tc>
          <w:tcPr>
            <w:tcW w:w="75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
                <w:bCs/>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人才培养质量</w:t>
            </w: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毕业生年底就业率（%）</w:t>
            </w:r>
          </w:p>
        </w:tc>
        <w:tc>
          <w:tcPr>
            <w:tcW w:w="14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98</w:t>
            </w:r>
          </w:p>
        </w:tc>
        <w:tc>
          <w:tcPr>
            <w:tcW w:w="1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98.12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15</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毕业生毕业半年后薪酬排名</w:t>
            </w:r>
          </w:p>
        </w:tc>
        <w:tc>
          <w:tcPr>
            <w:tcW w:w="14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前3</w:t>
            </w:r>
          </w:p>
        </w:tc>
        <w:tc>
          <w:tcPr>
            <w:tcW w:w="1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省厅未排名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16</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毕业生社会竞争力全省排名</w:t>
            </w:r>
          </w:p>
        </w:tc>
        <w:tc>
          <w:tcPr>
            <w:tcW w:w="14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前4</w:t>
            </w:r>
          </w:p>
        </w:tc>
        <w:tc>
          <w:tcPr>
            <w:tcW w:w="1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省厅未排名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17</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毕业生对学校工作满意率</w:t>
            </w:r>
          </w:p>
        </w:tc>
        <w:tc>
          <w:tcPr>
            <w:tcW w:w="14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90%</w:t>
            </w:r>
          </w:p>
        </w:tc>
        <w:tc>
          <w:tcPr>
            <w:tcW w:w="1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99.05%</w:t>
            </w:r>
            <w:r>
              <w:rPr>
                <w:rStyle w:val="19"/>
                <w:rFonts w:hint="eastAsia" w:ascii="方正仿宋_GBK" w:hAnsi="方正仿宋_GBK" w:eastAsia="方正仿宋_GBK" w:cs="方正仿宋_GBK"/>
                <w:b w:val="0"/>
                <w:bCs w:val="0"/>
                <w:color w:val="auto"/>
                <w:sz w:val="21"/>
                <w:szCs w:val="21"/>
                <w:lang w:val="en-US" w:eastAsia="zh-CN"/>
              </w:rPr>
              <w:footnoteReference w:id="9"/>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18</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用人单位对毕业生满意度</w:t>
            </w:r>
          </w:p>
        </w:tc>
        <w:tc>
          <w:tcPr>
            <w:tcW w:w="1415" w:type="dxa"/>
            <w:shd w:val="clear" w:color="auto" w:fill="BEBEBE" w:themeFill="background1" w:themeFillShade="BF"/>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95%</w:t>
            </w:r>
          </w:p>
        </w:tc>
        <w:tc>
          <w:tcPr>
            <w:tcW w:w="1590" w:type="dxa"/>
            <w:shd w:val="clear" w:color="auto" w:fill="BEBEBE" w:themeFill="background1" w:themeFillShade="BF"/>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19</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国家级大学生技能竞赛一等奖数（项）</w:t>
            </w:r>
          </w:p>
        </w:tc>
        <w:tc>
          <w:tcPr>
            <w:tcW w:w="1415" w:type="dxa"/>
            <w:shd w:val="clear" w:color="auto" w:fill="BEBEBE" w:themeFill="background1" w:themeFillShade="BF"/>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4</w:t>
            </w:r>
          </w:p>
        </w:tc>
        <w:tc>
          <w:tcPr>
            <w:tcW w:w="1590" w:type="dxa"/>
            <w:shd w:val="clear" w:color="auto" w:fill="BEBEBE" w:themeFill="background1" w:themeFillShade="BF"/>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20</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国家级大学生创新创业大赛一等奖数（项）</w:t>
            </w:r>
          </w:p>
        </w:tc>
        <w:tc>
          <w:tcPr>
            <w:tcW w:w="1415" w:type="dxa"/>
            <w:shd w:val="clear" w:color="auto" w:fill="BEBEBE" w:themeFill="background1" w:themeFillShade="BF"/>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4</w:t>
            </w:r>
          </w:p>
        </w:tc>
        <w:tc>
          <w:tcPr>
            <w:tcW w:w="1590" w:type="dxa"/>
            <w:shd w:val="clear" w:color="auto" w:fill="BEBEBE" w:themeFill="background1" w:themeFillShade="BF"/>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21</w:t>
            </w:r>
          </w:p>
        </w:tc>
        <w:tc>
          <w:tcPr>
            <w:tcW w:w="75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
                <w:bCs/>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科研与社会服务</w:t>
            </w: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年社会培训人数（人次）</w:t>
            </w:r>
          </w:p>
        </w:tc>
        <w:tc>
          <w:tcPr>
            <w:tcW w:w="14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14300</w:t>
            </w:r>
          </w:p>
        </w:tc>
        <w:tc>
          <w:tcPr>
            <w:tcW w:w="1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22</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纵向课题经费年递增</w:t>
            </w:r>
          </w:p>
        </w:tc>
        <w:tc>
          <w:tcPr>
            <w:tcW w:w="1415" w:type="dxa"/>
            <w:vAlign w:val="center"/>
          </w:tcPr>
          <w:p>
            <w:pPr>
              <w:adjustRightInd w:val="0"/>
              <w:snapToGrid w:val="0"/>
              <w:spacing w:line="240" w:lineRule="exact"/>
              <w:jc w:val="center"/>
              <w:rPr>
                <w:rFonts w:hint="default"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Cs w:val="21"/>
                <w:highlight w:val="none"/>
              </w:rPr>
              <w:t>10%</w:t>
            </w:r>
          </w:p>
        </w:tc>
        <w:tc>
          <w:tcPr>
            <w:tcW w:w="1590" w:type="dxa"/>
            <w:vAlign w:val="center"/>
          </w:tcPr>
          <w:p>
            <w:pPr>
              <w:adjustRightInd w:val="0"/>
              <w:snapToGrid w:val="0"/>
              <w:spacing w:line="240" w:lineRule="exact"/>
              <w:jc w:val="center"/>
              <w:rPr>
                <w:rFonts w:hint="default"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Cs w:val="21"/>
                <w:highlight w:val="none"/>
              </w:rPr>
              <w:t>18.48%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23</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横向课题经费年递增</w:t>
            </w:r>
          </w:p>
        </w:tc>
        <w:tc>
          <w:tcPr>
            <w:tcW w:w="1415" w:type="dxa"/>
            <w:vAlign w:val="center"/>
          </w:tcPr>
          <w:p>
            <w:pPr>
              <w:adjustRightInd w:val="0"/>
              <w:snapToGrid w:val="0"/>
              <w:spacing w:line="240" w:lineRule="exact"/>
              <w:jc w:val="center"/>
              <w:rPr>
                <w:rFonts w:hint="default"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Cs w:val="21"/>
                <w:highlight w:val="none"/>
              </w:rPr>
              <w:t>10%</w:t>
            </w:r>
          </w:p>
        </w:tc>
        <w:tc>
          <w:tcPr>
            <w:tcW w:w="1590" w:type="dxa"/>
            <w:vAlign w:val="center"/>
          </w:tcPr>
          <w:p>
            <w:pPr>
              <w:adjustRightInd w:val="0"/>
              <w:snapToGrid w:val="0"/>
              <w:spacing w:line="240" w:lineRule="exact"/>
              <w:jc w:val="center"/>
              <w:rPr>
                <w:rFonts w:hint="default"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Cs w:val="21"/>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24</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社会培训到账资金年递增</w:t>
            </w:r>
          </w:p>
        </w:tc>
        <w:tc>
          <w:tcPr>
            <w:tcW w:w="1415" w:type="dxa"/>
            <w:vAlign w:val="center"/>
          </w:tcPr>
          <w:p>
            <w:pPr>
              <w:adjustRightInd w:val="0"/>
              <w:snapToGrid w:val="0"/>
              <w:spacing w:line="240" w:lineRule="exact"/>
              <w:jc w:val="center"/>
              <w:rPr>
                <w:rFonts w:hint="default"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Cs w:val="21"/>
              </w:rPr>
              <w:t>10%</w:t>
            </w:r>
          </w:p>
        </w:tc>
        <w:tc>
          <w:tcPr>
            <w:tcW w:w="1590" w:type="dxa"/>
            <w:vAlign w:val="center"/>
          </w:tcPr>
          <w:p>
            <w:pPr>
              <w:adjustRightInd w:val="0"/>
              <w:snapToGrid w:val="0"/>
              <w:spacing w:line="240" w:lineRule="exact"/>
              <w:jc w:val="center"/>
              <w:rPr>
                <w:rFonts w:hint="default"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25</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技术服务转让经费年递增</w:t>
            </w:r>
          </w:p>
        </w:tc>
        <w:tc>
          <w:tcPr>
            <w:tcW w:w="1415" w:type="dxa"/>
            <w:vAlign w:val="center"/>
          </w:tcPr>
          <w:p>
            <w:pPr>
              <w:adjustRightInd w:val="0"/>
              <w:snapToGrid w:val="0"/>
              <w:spacing w:line="240" w:lineRule="exact"/>
              <w:jc w:val="center"/>
              <w:rPr>
                <w:rFonts w:hint="default"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Cs w:val="21"/>
                <w:highlight w:val="none"/>
              </w:rPr>
              <w:t>10%</w:t>
            </w:r>
          </w:p>
        </w:tc>
        <w:tc>
          <w:tcPr>
            <w:tcW w:w="1590" w:type="dxa"/>
            <w:vAlign w:val="center"/>
          </w:tcPr>
          <w:p>
            <w:pPr>
              <w:adjustRightInd w:val="0"/>
              <w:snapToGrid w:val="0"/>
              <w:spacing w:line="240" w:lineRule="exact"/>
              <w:jc w:val="center"/>
              <w:rPr>
                <w:rFonts w:hint="default"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Cs w:val="21"/>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26</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省部级以上自然或社科基金数（个）</w:t>
            </w:r>
          </w:p>
        </w:tc>
        <w:tc>
          <w:tcPr>
            <w:tcW w:w="1415" w:type="dxa"/>
            <w:vAlign w:val="center"/>
          </w:tcPr>
          <w:p>
            <w:pPr>
              <w:adjustRightInd w:val="0"/>
              <w:snapToGrid w:val="0"/>
              <w:spacing w:line="240" w:lineRule="exact"/>
              <w:jc w:val="center"/>
              <w:rPr>
                <w:rFonts w:hint="default"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Cs w:val="21"/>
                <w:highlight w:val="none"/>
              </w:rPr>
              <w:t>7</w:t>
            </w:r>
          </w:p>
        </w:tc>
        <w:tc>
          <w:tcPr>
            <w:tcW w:w="1590" w:type="dxa"/>
            <w:vAlign w:val="center"/>
          </w:tcPr>
          <w:p>
            <w:pPr>
              <w:adjustRightInd w:val="0"/>
              <w:snapToGrid w:val="0"/>
              <w:spacing w:line="240" w:lineRule="exact"/>
              <w:jc w:val="center"/>
              <w:rPr>
                <w:rFonts w:hint="default"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Cs w:val="21"/>
                <w:highlight w:val="none"/>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27</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省级以上科技成果奖（项）</w:t>
            </w:r>
          </w:p>
        </w:tc>
        <w:tc>
          <w:tcPr>
            <w:tcW w:w="1415" w:type="dxa"/>
            <w:vAlign w:val="center"/>
          </w:tcPr>
          <w:p>
            <w:pPr>
              <w:adjustRightInd w:val="0"/>
              <w:snapToGrid w:val="0"/>
              <w:spacing w:line="240" w:lineRule="exact"/>
              <w:jc w:val="center"/>
              <w:rPr>
                <w:rFonts w:hint="default"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Cs w:val="21"/>
                <w:highlight w:val="none"/>
              </w:rPr>
              <w:t>5</w:t>
            </w:r>
          </w:p>
        </w:tc>
        <w:tc>
          <w:tcPr>
            <w:tcW w:w="1590" w:type="dxa"/>
            <w:vAlign w:val="center"/>
          </w:tcPr>
          <w:p>
            <w:pPr>
              <w:adjustRightInd w:val="0"/>
              <w:snapToGrid w:val="0"/>
              <w:spacing w:line="240" w:lineRule="exact"/>
              <w:jc w:val="center"/>
              <w:rPr>
                <w:rFonts w:hint="default"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28</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核心期刊论文数（篇）</w:t>
            </w:r>
          </w:p>
        </w:tc>
        <w:tc>
          <w:tcPr>
            <w:tcW w:w="1415" w:type="dxa"/>
            <w:vAlign w:val="center"/>
          </w:tcPr>
          <w:p>
            <w:pPr>
              <w:adjustRightInd w:val="0"/>
              <w:snapToGrid w:val="0"/>
              <w:spacing w:line="240" w:lineRule="exact"/>
              <w:jc w:val="center"/>
              <w:rPr>
                <w:rFonts w:hint="default"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Cs w:val="21"/>
                <w:highlight w:val="none"/>
              </w:rPr>
              <w:t>150</w:t>
            </w:r>
          </w:p>
        </w:tc>
        <w:tc>
          <w:tcPr>
            <w:tcW w:w="1590" w:type="dxa"/>
            <w:vAlign w:val="center"/>
          </w:tcPr>
          <w:p>
            <w:pPr>
              <w:adjustRightInd w:val="0"/>
              <w:snapToGrid w:val="0"/>
              <w:spacing w:line="240" w:lineRule="exact"/>
              <w:jc w:val="center"/>
              <w:rPr>
                <w:rFonts w:hint="default"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Cs w:val="21"/>
                <w:highlight w:val="none"/>
              </w:rPr>
              <w:t>2</w:t>
            </w:r>
            <w:r>
              <w:rPr>
                <w:rFonts w:hint="eastAsia" w:ascii="方正仿宋_GBK" w:hAnsi="方正仿宋_GBK" w:eastAsia="方正仿宋_GBK" w:cs="方正仿宋_GBK"/>
                <w:szCs w:val="21"/>
                <w:highlight w:val="none"/>
                <w:lang w:val="en-US" w:eastAsia="zh-CN"/>
              </w:rPr>
              <w:t>2</w:t>
            </w:r>
            <w:r>
              <w:rPr>
                <w:rFonts w:hint="eastAsia" w:ascii="方正仿宋_GBK" w:hAnsi="方正仿宋_GBK" w:eastAsia="方正仿宋_GBK" w:cs="方正仿宋_GBK"/>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29</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被EI/SCI/CPCI检索论文数（篇）</w:t>
            </w:r>
          </w:p>
        </w:tc>
        <w:tc>
          <w:tcPr>
            <w:tcW w:w="1415" w:type="dxa"/>
            <w:vAlign w:val="center"/>
          </w:tcPr>
          <w:p>
            <w:pPr>
              <w:adjustRightInd w:val="0"/>
              <w:snapToGrid w:val="0"/>
              <w:spacing w:line="240" w:lineRule="exact"/>
              <w:jc w:val="center"/>
              <w:rPr>
                <w:rFonts w:hint="default"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Cs w:val="21"/>
                <w:highlight w:val="none"/>
              </w:rPr>
              <w:t>30</w:t>
            </w:r>
          </w:p>
        </w:tc>
        <w:tc>
          <w:tcPr>
            <w:tcW w:w="1590" w:type="dxa"/>
            <w:vAlign w:val="center"/>
          </w:tcPr>
          <w:p>
            <w:pPr>
              <w:adjustRightInd w:val="0"/>
              <w:snapToGrid w:val="0"/>
              <w:spacing w:line="240" w:lineRule="exact"/>
              <w:jc w:val="center"/>
              <w:rPr>
                <w:rFonts w:hint="default"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Cs w:val="21"/>
                <w:highlight w:val="none"/>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30</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省级以上协同创新平台数（个）</w:t>
            </w:r>
          </w:p>
        </w:tc>
        <w:tc>
          <w:tcPr>
            <w:tcW w:w="1415" w:type="dxa"/>
            <w:vAlign w:val="center"/>
          </w:tcPr>
          <w:p>
            <w:pPr>
              <w:adjustRightInd w:val="0"/>
              <w:snapToGrid w:val="0"/>
              <w:spacing w:line="240" w:lineRule="exact"/>
              <w:jc w:val="center"/>
              <w:rPr>
                <w:rFonts w:hint="default"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Cs w:val="21"/>
                <w:highlight w:val="none"/>
              </w:rPr>
              <w:t>1</w:t>
            </w:r>
          </w:p>
        </w:tc>
        <w:tc>
          <w:tcPr>
            <w:tcW w:w="1590" w:type="dxa"/>
            <w:vAlign w:val="center"/>
          </w:tcPr>
          <w:p>
            <w:pPr>
              <w:adjustRightInd w:val="0"/>
              <w:snapToGrid w:val="0"/>
              <w:spacing w:line="240" w:lineRule="exact"/>
              <w:jc w:val="center"/>
              <w:rPr>
                <w:rFonts w:hint="default"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31</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省级以上技术服务平台数</w:t>
            </w:r>
          </w:p>
        </w:tc>
        <w:tc>
          <w:tcPr>
            <w:tcW w:w="1415" w:type="dxa"/>
            <w:shd w:val="clear" w:color="auto" w:fill="BEBEBE" w:themeFill="background1" w:themeFillShade="BF"/>
            <w:vAlign w:val="center"/>
          </w:tcPr>
          <w:p>
            <w:pPr>
              <w:adjustRightInd w:val="0"/>
              <w:snapToGrid w:val="0"/>
              <w:spacing w:line="240" w:lineRule="exact"/>
              <w:jc w:val="center"/>
              <w:rPr>
                <w:rFonts w:hint="default"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Cs w:val="21"/>
                <w:highlight w:val="none"/>
              </w:rPr>
              <w:t>2</w:t>
            </w:r>
          </w:p>
        </w:tc>
        <w:tc>
          <w:tcPr>
            <w:tcW w:w="1590" w:type="dxa"/>
            <w:shd w:val="clear" w:color="auto" w:fill="BEBEBE" w:themeFill="background1" w:themeFillShade="BF"/>
            <w:vAlign w:val="center"/>
          </w:tcPr>
          <w:p>
            <w:pPr>
              <w:adjustRightInd w:val="0"/>
              <w:snapToGrid w:val="0"/>
              <w:spacing w:line="240" w:lineRule="exact"/>
              <w:jc w:val="center"/>
              <w:rPr>
                <w:rFonts w:hint="default"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32</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申请PCT国际专利数（个）</w:t>
            </w:r>
          </w:p>
        </w:tc>
        <w:tc>
          <w:tcPr>
            <w:tcW w:w="1415" w:type="dxa"/>
            <w:vAlign w:val="center"/>
          </w:tcPr>
          <w:p>
            <w:pPr>
              <w:adjustRightInd w:val="0"/>
              <w:snapToGrid w:val="0"/>
              <w:spacing w:line="240" w:lineRule="exact"/>
              <w:jc w:val="center"/>
              <w:rPr>
                <w:rFonts w:hint="default"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Cs w:val="21"/>
                <w:highlight w:val="none"/>
              </w:rPr>
              <w:t>6</w:t>
            </w:r>
          </w:p>
        </w:tc>
        <w:tc>
          <w:tcPr>
            <w:tcW w:w="1590" w:type="dxa"/>
            <w:vAlign w:val="center"/>
          </w:tcPr>
          <w:p>
            <w:pPr>
              <w:adjustRightInd w:val="0"/>
              <w:snapToGrid w:val="0"/>
              <w:spacing w:line="240" w:lineRule="exact"/>
              <w:jc w:val="center"/>
              <w:rPr>
                <w:rFonts w:hint="default"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33</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highlight w:val="none"/>
                <w:vertAlign w:val="baseline"/>
                <w:lang w:val="en-US" w:eastAsia="zh-CN"/>
              </w:rPr>
            </w:pPr>
            <w:r>
              <w:rPr>
                <w:rFonts w:hint="eastAsia" w:ascii="方正仿宋_GBK" w:hAnsi="方正仿宋_GBK" w:eastAsia="方正仿宋_GBK" w:cs="方正仿宋_GBK"/>
                <w:b w:val="0"/>
                <w:bCs w:val="0"/>
                <w:color w:val="auto"/>
                <w:sz w:val="21"/>
                <w:szCs w:val="21"/>
                <w:highlight w:val="none"/>
                <w:vertAlign w:val="baseline"/>
                <w:lang w:val="en-US" w:eastAsia="zh-CN"/>
              </w:rPr>
              <w:t>有效的发明专利数（个）</w:t>
            </w:r>
          </w:p>
        </w:tc>
        <w:tc>
          <w:tcPr>
            <w:tcW w:w="1415" w:type="dxa"/>
            <w:vAlign w:val="center"/>
          </w:tcPr>
          <w:p>
            <w:pPr>
              <w:adjustRightInd w:val="0"/>
              <w:snapToGrid w:val="0"/>
              <w:spacing w:line="240" w:lineRule="exact"/>
              <w:jc w:val="center"/>
              <w:rPr>
                <w:rFonts w:hint="default"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Cs w:val="21"/>
                <w:highlight w:val="none"/>
              </w:rPr>
              <w:t>50</w:t>
            </w:r>
          </w:p>
        </w:tc>
        <w:tc>
          <w:tcPr>
            <w:tcW w:w="1590" w:type="dxa"/>
            <w:vAlign w:val="center"/>
          </w:tcPr>
          <w:p>
            <w:pPr>
              <w:adjustRightInd w:val="0"/>
              <w:snapToGrid w:val="0"/>
              <w:spacing w:line="240" w:lineRule="exact"/>
              <w:jc w:val="center"/>
              <w:rPr>
                <w:rFonts w:hint="default"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Cs w:val="21"/>
                <w:highlight w:val="none"/>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34</w:t>
            </w:r>
          </w:p>
        </w:tc>
        <w:tc>
          <w:tcPr>
            <w:tcW w:w="75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 w:val="0"/>
                <w:bCs w:val="0"/>
                <w:color w:val="auto"/>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
                <w:bCs/>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师资队伍</w:t>
            </w: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1"/>
                <w:szCs w:val="21"/>
                <w:vertAlign w:val="baseline"/>
                <w:lang w:val="en-US" w:eastAsia="zh-CN"/>
                <w14:textFill>
                  <w14:solidFill>
                    <w14:schemeClr w14:val="tx1"/>
                  </w14:solidFill>
                </w14:textFill>
              </w:rPr>
              <w:t>生师比</w:t>
            </w:r>
          </w:p>
        </w:tc>
        <w:tc>
          <w:tcPr>
            <w:tcW w:w="1415" w:type="dxa"/>
            <w:shd w:val="clear" w:color="auto" w:fill="BEBEBE" w:themeFill="background1" w:themeFillShade="BF"/>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1"/>
                <w:szCs w:val="21"/>
                <w:vertAlign w:val="baseline"/>
                <w:lang w:val="en-US" w:eastAsia="zh-CN"/>
                <w14:textFill>
                  <w14:solidFill>
                    <w14:schemeClr w14:val="tx1"/>
                  </w14:solidFill>
                </w14:textFill>
              </w:rPr>
              <w:t>16:1</w:t>
            </w:r>
          </w:p>
        </w:tc>
        <w:tc>
          <w:tcPr>
            <w:tcW w:w="1590" w:type="dxa"/>
            <w:shd w:val="clear" w:color="auto" w:fill="BEBEBE" w:themeFill="background1" w:themeFillShade="BF"/>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000000" w:themeColor="text1"/>
                <w:sz w:val="21"/>
                <w:szCs w:val="21"/>
                <w:vertAlign w:val="baseli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1"/>
                <w:szCs w:val="21"/>
                <w:vertAlign w:val="baseline"/>
                <w:lang w:val="en-US" w:eastAsia="zh-CN"/>
                <w14:textFill>
                  <w14:solidFill>
                    <w14:schemeClr w14:val="tx1"/>
                  </w14:solidFill>
                </w14:textFill>
              </w:rPr>
              <w:t>17.54:1</w:t>
            </w:r>
            <w:r>
              <w:rPr>
                <w:rStyle w:val="19"/>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footnoteReference w:id="1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35</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高级职称专任教师比例（%）</w:t>
            </w:r>
          </w:p>
        </w:tc>
        <w:tc>
          <w:tcPr>
            <w:tcW w:w="14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35</w:t>
            </w:r>
          </w:p>
        </w:tc>
        <w:tc>
          <w:tcPr>
            <w:tcW w:w="1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36.29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36</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正高职称专任教师比例（%）</w:t>
            </w:r>
          </w:p>
        </w:tc>
        <w:tc>
          <w:tcPr>
            <w:tcW w:w="1415" w:type="dxa"/>
            <w:shd w:val="clear" w:color="auto" w:fill="BEBEBE" w:themeFill="background1" w:themeFillShade="BF"/>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12</w:t>
            </w:r>
          </w:p>
        </w:tc>
        <w:tc>
          <w:tcPr>
            <w:tcW w:w="1590" w:type="dxa"/>
            <w:shd w:val="clear" w:color="auto" w:fill="BEBEBE" w:themeFill="background1" w:themeFillShade="BF"/>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37</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博士学位教师比例（%）</w:t>
            </w:r>
          </w:p>
        </w:tc>
        <w:tc>
          <w:tcPr>
            <w:tcW w:w="1415" w:type="dxa"/>
            <w:shd w:val="clear" w:color="auto" w:fill="BEBEBE" w:themeFill="background1" w:themeFillShade="BF"/>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20</w:t>
            </w:r>
          </w:p>
        </w:tc>
        <w:tc>
          <w:tcPr>
            <w:tcW w:w="1590" w:type="dxa"/>
            <w:shd w:val="clear" w:color="auto" w:fill="BEBEBE" w:themeFill="background1" w:themeFillShade="BF"/>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38</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省级以上人才工程数（人）</w:t>
            </w:r>
          </w:p>
        </w:tc>
        <w:tc>
          <w:tcPr>
            <w:tcW w:w="14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39</w:t>
            </w:r>
          </w:p>
        </w:tc>
        <w:tc>
          <w:tcPr>
            <w:tcW w:w="1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39</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其中省级以上教学名师（人）</w:t>
            </w:r>
          </w:p>
        </w:tc>
        <w:tc>
          <w:tcPr>
            <w:tcW w:w="14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2</w:t>
            </w:r>
          </w:p>
        </w:tc>
        <w:tc>
          <w:tcPr>
            <w:tcW w:w="1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40</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省级以上团队数（个）</w:t>
            </w:r>
          </w:p>
        </w:tc>
        <w:tc>
          <w:tcPr>
            <w:tcW w:w="14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3</w:t>
            </w:r>
          </w:p>
        </w:tc>
        <w:tc>
          <w:tcPr>
            <w:tcW w:w="1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41</w:t>
            </w:r>
          </w:p>
        </w:tc>
        <w:tc>
          <w:tcPr>
            <w:tcW w:w="75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
                <w:bCs/>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办学条件和资源</w:t>
            </w: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生均占地面积（m</w:t>
            </w:r>
            <w:r>
              <w:rPr>
                <w:rFonts w:hint="eastAsia" w:ascii="方正仿宋_GBK" w:hAnsi="方正仿宋_GBK" w:eastAsia="方正仿宋_GBK" w:cs="方正仿宋_GBK"/>
                <w:b w:val="0"/>
                <w:bCs w:val="0"/>
                <w:color w:val="auto"/>
                <w:sz w:val="21"/>
                <w:szCs w:val="21"/>
                <w:vertAlign w:val="superscript"/>
                <w:lang w:val="en-US" w:eastAsia="zh-CN"/>
              </w:rPr>
              <w:t>2</w:t>
            </w:r>
            <w:r>
              <w:rPr>
                <w:rFonts w:hint="eastAsia" w:ascii="方正仿宋_GBK" w:hAnsi="方正仿宋_GBK" w:eastAsia="方正仿宋_GBK" w:cs="方正仿宋_GBK"/>
                <w:b w:val="0"/>
                <w:bCs w:val="0"/>
                <w:color w:val="auto"/>
                <w:sz w:val="21"/>
                <w:szCs w:val="21"/>
                <w:vertAlign w:val="baseline"/>
                <w:lang w:val="en-US" w:eastAsia="zh-CN"/>
              </w:rPr>
              <w:t>/生）</w:t>
            </w:r>
          </w:p>
        </w:tc>
        <w:tc>
          <w:tcPr>
            <w:tcW w:w="14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85</w:t>
            </w:r>
          </w:p>
        </w:tc>
        <w:tc>
          <w:tcPr>
            <w:tcW w:w="1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42</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生均图书（册/生）</w:t>
            </w:r>
          </w:p>
        </w:tc>
        <w:tc>
          <w:tcPr>
            <w:tcW w:w="14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85</w:t>
            </w:r>
          </w:p>
        </w:tc>
        <w:tc>
          <w:tcPr>
            <w:tcW w:w="1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43</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生均仪器设备值（万元/人）</w:t>
            </w:r>
          </w:p>
        </w:tc>
        <w:tc>
          <w:tcPr>
            <w:tcW w:w="1415" w:type="dxa"/>
            <w:shd w:val="clear" w:color="auto" w:fill="BEBEBE" w:themeFill="background1" w:themeFillShade="BF"/>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2.2</w:t>
            </w:r>
          </w:p>
        </w:tc>
        <w:tc>
          <w:tcPr>
            <w:tcW w:w="1590" w:type="dxa"/>
            <w:shd w:val="clear" w:color="auto" w:fill="BEBEBE" w:themeFill="background1" w:themeFillShade="BF"/>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44</w:t>
            </w:r>
          </w:p>
        </w:tc>
        <w:tc>
          <w:tcPr>
            <w:tcW w:w="750"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bCs/>
                <w:color w:val="auto"/>
                <w:sz w:val="21"/>
                <w:szCs w:val="21"/>
                <w:vertAlign w:val="baseline"/>
                <w:lang w:val="en-US" w:eastAsia="zh-CN"/>
              </w:rPr>
            </w:pPr>
          </w:p>
        </w:tc>
        <w:tc>
          <w:tcPr>
            <w:tcW w:w="42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省级及以上教学资源库数（个）</w:t>
            </w:r>
          </w:p>
        </w:tc>
        <w:tc>
          <w:tcPr>
            <w:tcW w:w="1415" w:type="dxa"/>
            <w:shd w:val="clear" w:color="auto" w:fill="BEBEBE" w:themeFill="background1" w:themeFillShade="BF"/>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2</w:t>
            </w:r>
          </w:p>
        </w:tc>
        <w:tc>
          <w:tcPr>
            <w:tcW w:w="1590" w:type="dxa"/>
            <w:shd w:val="clear" w:color="auto" w:fill="BEBEBE" w:themeFill="background1" w:themeFillShade="BF"/>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center"/>
              <w:textAlignment w:val="auto"/>
              <w:rPr>
                <w:rFonts w:hint="default"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1</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总体来看，“十三五”期间学校办学规模、办学质量持续提升，省级以上教科研成果集聚，人才培养质量、科研与社会服务能力持续增强，但高水平师资队伍建设依然成为制约学校发展的主要因素，生均办学条件和办学资源不能满足学校下一阶段高质量发展需求，必须加快建设。</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1"/>
        <w:rPr>
          <w:rFonts w:hint="default" w:ascii="方正楷体_GBK" w:hAnsi="方正楷体_GBK" w:eastAsia="方正楷体_GBK" w:cs="方正楷体_GBK"/>
          <w:b/>
          <w:bCs/>
          <w:sz w:val="32"/>
          <w:szCs w:val="32"/>
          <w:lang w:val="en-US" w:eastAsia="zh-CN"/>
        </w:rPr>
      </w:pPr>
      <w:bookmarkStart w:id="29" w:name="_Toc16112"/>
      <w:bookmarkStart w:id="30" w:name="_Toc19174"/>
      <w:bookmarkStart w:id="31" w:name="_Toc14534"/>
      <w:r>
        <w:rPr>
          <w:rFonts w:hint="eastAsia" w:ascii="方正楷体_GBK" w:hAnsi="方正楷体_GBK" w:eastAsia="方正楷体_GBK" w:cs="方正楷体_GBK"/>
          <w:b/>
          <w:bCs/>
          <w:sz w:val="32"/>
          <w:szCs w:val="32"/>
          <w:lang w:val="en-US" w:eastAsia="zh-CN"/>
        </w:rPr>
        <w:t>三、主要经验与存在不足</w:t>
      </w:r>
      <w:bookmarkEnd w:id="29"/>
      <w:bookmarkEnd w:id="30"/>
      <w:bookmarkEnd w:id="31"/>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回顾“十三五”发展历程，学校之所以能够快速健康发展，主要经验可归纳为“五个坚持”：</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一是坚持党的领导</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始终坚持以习近平新时代中国特色社会主义思想为指导，切实加强党对学校工作的全面领导，全面贯彻党的教育方针，落实党委领导下的校长负责制，践行“四个服务”时代使命，坚守为党育人、为国育才，为培养德智体美劳全面发展的社会主义事业建设者和接班人提供坚强保证。</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二是坚持立德树人</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始终坚持立德树人根本任务，坚持把思想政治工作贯穿教育教学全过程，通过引导学生坚定理想信念、厚植爱国主义情怀，帮助其树立正确的世界观、人生观、价值观，着力构建“三全育人”体系，为“十三五”期间学校人才培养工作提供方向性指导。</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三是坚持特色发展</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始终坚持深耕航海教育不动摇，强化航海类专业的示范引领作用，带动全校专业（群）协调发展。在内涵建设、校园文化建设等方面突出海事特色，着力打造海事教育特色名片，确立了学校在航海职业教育领域的领先地位。</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四是坚持改革创新</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始终坚持走内涵式发展道路，坚持以改革创新作为支撑学校事业发展的源动力。持续更新教育观念和管理理念，激发全体师生员工干事创业的热情，重视内生驱动的自我变革，以重点突破带动整体提升，增强办学核心竞争力。</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五是坚持开放办学</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始终坚持以开放的姿态吸纳社会资源参与职业教育，坚持“走出去”与“请进来”相结合。充分借鉴职业教育发达国家的有益经验，推动政行企校的对话与交流，形成社会广泛参与的开放办学格局，增强服务社会的主体意识与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在总结“十三五”成绩与经验的同时，我们必须清醒地认识到，学校的发展现状与建成国际知名高水平应用型海事类高等院校的奋斗目标相比，与社会各界和广大师生的期待相比，还有不小差距，主要体现在：</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一是学校治理能力与水平亟待进一步提升。</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全局统筹能力不足和管理重心下移不够的问题并存，有效办学资源不足和资源使用效率不高的问题并存。学校师生员工中蕴藏的创新创造潜能尚未充分激发，制度制约比资源制约更深刻地影响学校当前和未来的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二是专业建设水平有待进一步提高。</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高水平专业群建设仍处于起步和探索阶段，专业群建设范式与标准还需进一步完善。传统专业面临改造升级压力，示范引领作用尚需进一步凸显，品牌效应需进一步强化。新兴专业投入不足，特色彰显度不够。</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三是人才培养模式尚待进一步优化。</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产教融合不够深不够广，校企合作不够实不够紧，类型教育特色还不够凸显，适合当代学生特点、适应时代发展要求、具有海事特色的学生培养体系及运行机制还有待进一步健全。</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四是师资队伍实力亟待进一步提高。</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专业领军人才、大师名师和能工巧匠较为缺乏。杰出青年人才和优秀创新团队在数量、结构和协同攻关能力方面，与许多兄弟院校相比，与学校快速发展的需求相比，都有相当距离。教师的教育教学能力、工程实践能力、国际化水平与类型教育要求、国际化办学要求相比，也存在较大差距。</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五是科研创新能力亟待进一步提升。</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科研体量总体偏小，教师科研能力相对不足、协同创新意识相对不强，国家级科研项目、成果有待零的突破，科研创新体制及评价机制有待完善，科技成果向现实生产力的转化有待推进，服务行业与区域经济社会发展的能力有待提升。</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625" w:beforeLines="200" w:after="625" w:afterLines="200" w:line="240" w:lineRule="auto"/>
        <w:jc w:val="center"/>
        <w:textAlignment w:val="auto"/>
        <w:outlineLvl w:val="0"/>
        <w:rPr>
          <w:rFonts w:hint="default" w:ascii="方正小标宋_GBK" w:hAnsi="方正小标宋_GBK" w:eastAsia="方正小标宋_GBK" w:cs="方正小标宋_GBK"/>
          <w:b/>
          <w:bCs/>
          <w:color w:val="auto"/>
          <w:sz w:val="32"/>
          <w:szCs w:val="32"/>
          <w:lang w:val="en-US" w:eastAsia="zh-CN"/>
        </w:rPr>
      </w:pPr>
      <w:bookmarkStart w:id="32" w:name="_Toc26719"/>
      <w:bookmarkStart w:id="33" w:name="_Toc22933"/>
      <w:bookmarkStart w:id="34" w:name="_Toc1770"/>
      <w:r>
        <w:rPr>
          <w:rFonts w:hint="eastAsia" w:ascii="方正小标宋_GBK" w:hAnsi="方正小标宋_GBK" w:eastAsia="方正小标宋_GBK" w:cs="方正小标宋_GBK"/>
          <w:b/>
          <w:bCs/>
          <w:color w:val="auto"/>
          <w:sz w:val="32"/>
          <w:szCs w:val="32"/>
          <w:lang w:val="en-US" w:eastAsia="zh-CN"/>
        </w:rPr>
        <w:t>第二部分 发展机遇与面临挑战</w:t>
      </w:r>
      <w:bookmarkEnd w:id="32"/>
      <w:bookmarkEnd w:id="33"/>
      <w:bookmarkEnd w:id="34"/>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未来五年，学校发展既面临大有可为的重大战略机遇，又面临慢进则退的严峻挑战，必须准确把握当前经济社会发展的新形势、新使命，准确把握职业高等教育适应性的新挑战、新要求，准确把握学校自身存在的新问题、新矛盾。</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1"/>
        <w:rPr>
          <w:rFonts w:hint="eastAsia" w:ascii="方正楷体_GBK" w:hAnsi="方正楷体_GBK" w:eastAsia="方正楷体_GBK" w:cs="方正楷体_GBK"/>
          <w:b/>
          <w:bCs/>
          <w:sz w:val="32"/>
          <w:szCs w:val="32"/>
          <w:lang w:val="en-US" w:eastAsia="zh-CN"/>
        </w:rPr>
      </w:pPr>
      <w:bookmarkStart w:id="35" w:name="_Toc12600"/>
      <w:bookmarkStart w:id="36" w:name="_Toc1087"/>
      <w:bookmarkStart w:id="37" w:name="_Toc18389"/>
      <w:r>
        <w:rPr>
          <w:rFonts w:hint="eastAsia" w:ascii="方正楷体_GBK" w:hAnsi="方正楷体_GBK" w:eastAsia="方正楷体_GBK" w:cs="方正楷体_GBK"/>
          <w:b/>
          <w:bCs/>
          <w:sz w:val="32"/>
          <w:szCs w:val="32"/>
          <w:lang w:val="en-US" w:eastAsia="zh-CN"/>
        </w:rPr>
        <w:t>一、发展机遇</w:t>
      </w:r>
      <w:bookmarkEnd w:id="35"/>
      <w:bookmarkEnd w:id="36"/>
      <w:bookmarkEnd w:id="37"/>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（一）党和国家的高度重视为职业教育大发展带来了重大机遇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以习近平同志为核心的党中央站在党和国家发展全局高度，把职业教育放在前所未有的突出位置。《国家职业教育改革实施方案》《职业教育提质培优行动计划（2020—2023年）》等国家重大改革和全国职教大会的召开，释放出国家全面发力推动职业教育高质量发展的重要信息，凸显了职业教育在国家战略中的重要地位。《职业教育法（修订）》《本科层次职业教育专业设置管理办法（试行）》等政策红利的集中释放，为国家下好职业教育这盘大棋、增强职业教育适应性带来了重大机遇。</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（二）产业和区域经济结构调整为学校事业发展提供了广阔空间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伴随海洋强国、交通强国、长江经济带、文化强国、网络强国等国家重大战略和“一带一路”倡议深入实施，以及拓展蓝色经济空间等区域战略的深入推进，完善江海河湖联运体系，优化航运资源配置，扩大“丝路海运”品牌影响力，提升现代航运、现代港口群建设与服务的国际竞争力，推动先进制造、智慧管理、现代服务等向产业高端和高端产业延伸，为学校抢抓产业转型升级机遇和适应区域经济布局优化指明了方向。</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（三）“双高”建设和职教本科创建为学校“争先进位”注入了强大动力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双高计划”和职教本科创建响应国家形势和产业转型升级要求，强化职业教育类型特征，促进职业教育适应经济社会发展、学生多元成才。学校作为海事职业教育改革发展的排头兵，适应“一带一路”对职业人才培养的新需求，做优做强航海教育的国际化特质，推动中国海事职教标准“走出去”，加快建成“双高计划”航海技术专业群，积极创建职教本科学校，提前下好新时代职业教育高质量发展先手棋，形成中国特色职业教育的新样板，是学校抢抓职业教育发展机遇的使命和担当。</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1"/>
        <w:rPr>
          <w:rFonts w:hint="eastAsia" w:ascii="方正楷体_GBK" w:hAnsi="方正楷体_GBK" w:eastAsia="方正楷体_GBK" w:cs="方正楷体_GBK"/>
          <w:b/>
          <w:bCs/>
          <w:sz w:val="32"/>
          <w:szCs w:val="32"/>
          <w:lang w:val="en-US" w:eastAsia="zh-CN"/>
        </w:rPr>
      </w:pPr>
      <w:bookmarkStart w:id="38" w:name="_Toc19784"/>
      <w:bookmarkStart w:id="39" w:name="_Toc30591"/>
      <w:bookmarkStart w:id="40" w:name="_Toc4207"/>
      <w:r>
        <w:rPr>
          <w:rFonts w:hint="eastAsia" w:ascii="方正楷体_GBK" w:hAnsi="方正楷体_GBK" w:eastAsia="方正楷体_GBK" w:cs="方正楷体_GBK"/>
          <w:b/>
          <w:bCs/>
          <w:sz w:val="32"/>
          <w:szCs w:val="32"/>
          <w:lang w:val="en-US" w:eastAsia="zh-CN"/>
        </w:rPr>
        <w:t>二、面临挑战</w:t>
      </w:r>
      <w:bookmarkEnd w:id="38"/>
      <w:bookmarkEnd w:id="39"/>
      <w:bookmarkEnd w:id="4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面对现代海洋运输产业、先进制造业以及现代服务业为产业高端和高端产业提供人才支撑和智力支持的新要求，学校在经济社会发展、产业转型升级和师生发展方面存在诸多不适应性，面临众多发展挑战，主要表现在以下四个方面：</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（一）类型教育转型要求进一步增强人才培养的适应性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作为为党育人、为国育才和突出劳动精神、职业精神、工匠精神、劳模精神的教育类型，职业教育长期存在重学轻工、重文凭轻技能、重知识轻能力倾向，不能较好适应社会经济发展新格局和人民群众对多样化、高质量教育的需要。如何面向国家战略，融入地方产业，支撑实体经济，开展技术创新，拓展社会服务，促进高质量就业，提升学校人才培养与区域经济发展的契合度和贡献率，是学校“十四五”时期迫切需要解决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（二）多元办学格局要求持续深化产教融合、校企合作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产教融合、校企合作、工学结合、知行合一”是职业教育区别于普通教育的重要特征，这就要求职业院校在办学体制、人才培养过程、教学模式等不同层面与企业建立长效合作机制。伴随中国特色学徒制、“1+X”证书制度、实体性职教集团、产业学院以及产教融合型城市、行业、企业、实训基地等产学研一体化机制、平台日趋成熟，形成命运共同体成为推动职业教育发展的关键举措。如何建立政府、行业、企业、社区、家庭多元共治的学校治理体系，打通中职、高职专科、职教本科纵向贯通和普职融通的渠道，是学校未来五年抢抓机遇、争先进位、高质量发展的重要切入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outlineLvl w:val="2"/>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（三）产业转型升级要求提前谋划构建新的发展格局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随着新一轮世界科技革命与产业变革，无论是海洋运输产业还是装备制造业、现代服务业均进入深刻转型期，围绕技术、产品、市场的全方位国际竞争日趋激烈，人才、智力向产业高端要素发展成为必然，这就要求职业院校进一步加大人才培养供给侧改革，专业布局、内涵建设与产业发展同步规划，突出专业建设的特色性与前瞻性，提高人才培养规格与产业岗位需求的适配度，重视生源与师资，适应并推动经济高移、产业升级的社会大趋势。</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default"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（四）立德树人根本任务的落实要求深化教育评价改革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教育评价事关教育发展方向，有什么样的评价指挥棒，就有什么样的办学导向。数字教育、信息课堂、智慧校园等信息技术的应用，对职业教育的专业、课程、教材和教法等教学领域，以及对教师、学生、后勤、财务等各个层面产生重大影响。为不同层次、不同类型、不同诉求的学生提供个性化、定制化、多样化教育评价方式，要求学校树立科学的教育发展观、人才成长观、选人用人观，深化教育评价改革，引导教师潜心育人、促进学生全面发展、社会深度参与教育评价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625" w:beforeLines="200" w:after="625" w:afterLines="200" w:line="240" w:lineRule="auto"/>
        <w:jc w:val="center"/>
        <w:textAlignment w:val="auto"/>
        <w:outlineLvl w:val="9"/>
        <w:rPr>
          <w:rFonts w:hint="eastAsia" w:ascii="方正小标宋_GBK" w:hAnsi="方正小标宋_GBK" w:eastAsia="方正小标宋_GBK" w:cs="方正小标宋_GBK"/>
          <w:b/>
          <w:bCs/>
          <w:color w:val="auto"/>
          <w:sz w:val="32"/>
          <w:szCs w:val="32"/>
          <w:lang w:val="en-US" w:eastAsia="zh-CN"/>
        </w:rPr>
        <w:sectPr>
          <w:footerReference r:id="rId6" w:type="default"/>
          <w:footnotePr>
            <w:numFmt w:val="decimal"/>
          </w:footnotePr>
          <w:pgSz w:w="11906" w:h="16838"/>
          <w:pgMar w:top="1814" w:right="1531" w:bottom="1984" w:left="1531" w:header="851" w:footer="992" w:gutter="0"/>
          <w:pgNumType w:fmt="decimal" w:start="1"/>
          <w:cols w:space="0" w:num="1"/>
          <w:rtlGutter w:val="0"/>
          <w:docGrid w:type="lines" w:linePitch="312" w:charSpace="0"/>
        </w:sectPr>
      </w:pPr>
      <w:bookmarkStart w:id="41" w:name="_Toc23888"/>
    </w:p>
    <w:p>
      <w:pPr>
        <w:keepNext w:val="0"/>
        <w:keepLines w:val="0"/>
        <w:pageBreakBefore w:val="0"/>
        <w:widowControl w:val="0"/>
        <w:numPr>
          <w:ilvl w:val="0"/>
          <w:numId w:val="0"/>
        </w:numPr>
        <w:kinsoku/>
        <w:wordWrap/>
        <w:overflowPunct/>
        <w:topLinePunct w:val="0"/>
        <w:autoSpaceDE/>
        <w:autoSpaceDN/>
        <w:bidi w:val="0"/>
        <w:adjustRightInd w:val="0"/>
        <w:snapToGrid w:val="0"/>
        <w:spacing w:before="625" w:beforeLines="200" w:after="625" w:afterLines="200" w:line="240" w:lineRule="auto"/>
        <w:jc w:val="center"/>
        <w:textAlignment w:val="auto"/>
        <w:outlineLvl w:val="0"/>
        <w:rPr>
          <w:rFonts w:hint="default" w:ascii="方正小标宋_GBK" w:hAnsi="方正小标宋_GBK" w:eastAsia="方正小标宋_GBK" w:cs="方正小标宋_GBK"/>
          <w:b/>
          <w:bCs/>
          <w:color w:val="auto"/>
          <w:sz w:val="32"/>
          <w:szCs w:val="32"/>
          <w:lang w:val="en-US" w:eastAsia="zh-CN"/>
        </w:rPr>
      </w:pPr>
      <w:bookmarkStart w:id="42" w:name="_Toc27911"/>
      <w:bookmarkStart w:id="43" w:name="_Toc795"/>
      <w:r>
        <w:rPr>
          <w:rFonts w:hint="eastAsia" w:ascii="方正小标宋_GBK" w:hAnsi="方正小标宋_GBK" w:eastAsia="方正小标宋_GBK" w:cs="方正小标宋_GBK"/>
          <w:b/>
          <w:bCs/>
          <w:color w:val="auto"/>
          <w:sz w:val="32"/>
          <w:szCs w:val="32"/>
          <w:lang w:val="en-US" w:eastAsia="zh-CN"/>
        </w:rPr>
        <w:t>第三部分 指导思想与目标思路</w:t>
      </w:r>
      <w:bookmarkEnd w:id="41"/>
      <w:bookmarkEnd w:id="42"/>
      <w:bookmarkEnd w:id="43"/>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1"/>
        <w:rPr>
          <w:rFonts w:hint="eastAsia" w:ascii="方正楷体_GBK" w:hAnsi="方正楷体_GBK" w:eastAsia="方正楷体_GBK" w:cs="方正楷体_GBK"/>
          <w:b/>
          <w:bCs/>
          <w:sz w:val="32"/>
          <w:szCs w:val="32"/>
          <w:lang w:val="en-US" w:eastAsia="zh-CN"/>
        </w:rPr>
      </w:pPr>
      <w:bookmarkStart w:id="44" w:name="_Toc28831"/>
      <w:bookmarkStart w:id="45" w:name="_Toc8891"/>
      <w:bookmarkStart w:id="46" w:name="_Toc29388"/>
      <w:r>
        <w:rPr>
          <w:rFonts w:hint="eastAsia" w:ascii="方正楷体_GBK" w:hAnsi="方正楷体_GBK" w:eastAsia="方正楷体_GBK" w:cs="方正楷体_GBK"/>
          <w:b/>
          <w:bCs/>
          <w:sz w:val="32"/>
          <w:szCs w:val="32"/>
          <w:lang w:val="en-US" w:eastAsia="zh-CN"/>
        </w:rPr>
        <w:t>一、指导思想</w:t>
      </w:r>
      <w:bookmarkEnd w:id="44"/>
      <w:bookmarkEnd w:id="45"/>
      <w:bookmarkEnd w:id="46"/>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以习近平新时代中国特色社会主义思想为指导，深入贯彻落实党的十九大和十九届历次全会精神以及习近平总书记关于教育工作的重要论述，坚持中国特色社会主义办学方向，服务国家重大发展战略和建设“强富美高”新江苏、践行“两争一前列”新使命，牢牢把握“建设国际知名高水平应用型海事类高等院校”的中长期战略目标，坚持党对学校工作的全面领导，坚持立德树人根本任务，以增强服务国家涉江涉海战略和江苏区域经济社会发展能力为导向，全面落实第三次党代会精神，深入推进“双高计划”建设、学校综合改革、内涵发展以及治理体系与治理能力现代化，在“双高计划”新一轮遴选中争先进位，加快创建职教本科专业和学校，为探索全球海洋运输产业发展需求与中国特色职业教育规律深度融合的高水平高等职业教育作出突出贡献。</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1"/>
        <w:rPr>
          <w:rFonts w:hint="eastAsia" w:ascii="方正楷体_GBK" w:hAnsi="方正楷体_GBK" w:eastAsia="方正楷体_GBK" w:cs="方正楷体_GBK"/>
          <w:b/>
          <w:bCs/>
          <w:sz w:val="32"/>
          <w:szCs w:val="32"/>
          <w:lang w:val="en-US" w:eastAsia="zh-CN"/>
        </w:rPr>
      </w:pPr>
      <w:bookmarkStart w:id="47" w:name="_Toc8877"/>
      <w:bookmarkStart w:id="48" w:name="_Toc29277"/>
      <w:bookmarkStart w:id="49" w:name="_Toc16089"/>
      <w:r>
        <w:rPr>
          <w:rFonts w:hint="eastAsia" w:ascii="方正楷体_GBK" w:hAnsi="方正楷体_GBK" w:eastAsia="方正楷体_GBK" w:cs="方正楷体_GBK"/>
          <w:b/>
          <w:bCs/>
          <w:sz w:val="32"/>
          <w:szCs w:val="32"/>
          <w:lang w:val="en-US" w:eastAsia="zh-CN"/>
        </w:rPr>
        <w:t>二、总体目标</w:t>
      </w:r>
      <w:bookmarkEnd w:id="47"/>
      <w:bookmarkEnd w:id="48"/>
      <w:bookmarkEnd w:id="49"/>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经过五年努力，依法治校为特征的现代职业学校治理体系得到建立、运行良好，办学治校水平显著提升；建成接轨国际、特色鲜明、融合发展的高水平专业群，形成教师乐教、学生乐学、多元成才、人人出彩的生动局面，人才培养质量显著提高；科技创新和社会服务能力大幅提升，国际影响力和文化传承创新能力明显增强，行业影响力和社会贡献度充分彰显，基本建成特色鲜明、国内领军、国际知名的海事高职院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到2021年建校70周年之际，全面完成江苏高水平高职院校建设任务，达到优秀等级验收要求。到2023年第四次党代会召开之际，全面完成国家“双高计划”建设第一轮验收，在新一轮遴选中争先进位，</w:t>
      </w:r>
      <w:r>
        <w:rPr>
          <w:rFonts w:hint="eastAsia" w:ascii="方正仿宋_GBK" w:hAnsi="方正仿宋_GBK" w:eastAsia="方正仿宋_GBK" w:cs="方正仿宋_GBK"/>
          <w:b w:val="0"/>
          <w:bCs w:val="0"/>
          <w:color w:val="auto"/>
          <w:sz w:val="32"/>
          <w:szCs w:val="32"/>
          <w:highlight w:val="none"/>
          <w:lang w:val="en-US" w:eastAsia="zh-CN"/>
        </w:rPr>
        <w:t>各项办学指标</w:t>
      </w:r>
      <w:r>
        <w:rPr>
          <w:rFonts w:hint="eastAsia" w:ascii="方正仿宋_GBK" w:hAnsi="方正仿宋_GBK" w:eastAsia="方正仿宋_GBK" w:cs="方正仿宋_GBK"/>
          <w:b w:val="0"/>
          <w:bCs w:val="0"/>
          <w:color w:val="auto"/>
          <w:sz w:val="32"/>
          <w:szCs w:val="32"/>
          <w:lang w:val="en-US" w:eastAsia="zh-CN"/>
        </w:rPr>
        <w:t>力争全面达到职业本科院校建设要求。到2025年“十四五”收官之年，争取5个以上专业举办职教本科专业，学校综合办学能力比肩省内职教本科院校和全国“双高计划”学校，国际影</w:t>
      </w:r>
      <w:r>
        <w:rPr>
          <w:rFonts w:hint="eastAsia" w:ascii="方正仿宋_GBK" w:hAnsi="方正仿宋_GBK" w:eastAsia="方正仿宋_GBK" w:cs="方正仿宋_GBK"/>
          <w:b w:val="0"/>
          <w:bCs w:val="0"/>
          <w:color w:val="auto"/>
          <w:sz w:val="32"/>
          <w:szCs w:val="32"/>
          <w:highlight w:val="none"/>
          <w:lang w:val="en-US" w:eastAsia="zh-CN"/>
        </w:rPr>
        <w:t>响力初步形成，</w:t>
      </w:r>
      <w:r>
        <w:rPr>
          <w:rFonts w:hint="eastAsia" w:ascii="方正仿宋_GBK" w:hAnsi="方正仿宋_GBK" w:eastAsia="方正仿宋_GBK" w:cs="方正仿宋_GBK"/>
          <w:b w:val="0"/>
          <w:bCs w:val="0"/>
          <w:color w:val="auto"/>
          <w:sz w:val="32"/>
          <w:szCs w:val="32"/>
          <w:lang w:val="en-US" w:eastAsia="zh-CN"/>
        </w:rPr>
        <w:t>海事特色的校园文化和师生的幸福感得到更广泛认同和传播。</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1"/>
        <w:rPr>
          <w:rFonts w:hint="eastAsia" w:ascii="方正楷体_GBK" w:hAnsi="方正楷体_GBK" w:eastAsia="方正楷体_GBK" w:cs="方正楷体_GBK"/>
          <w:b/>
          <w:bCs/>
          <w:sz w:val="32"/>
          <w:szCs w:val="32"/>
          <w:lang w:val="en-US" w:eastAsia="zh-CN"/>
        </w:rPr>
      </w:pPr>
      <w:bookmarkStart w:id="50" w:name="_Toc30632"/>
      <w:bookmarkStart w:id="51" w:name="_Toc16098"/>
      <w:r>
        <w:rPr>
          <w:rFonts w:hint="eastAsia" w:ascii="方正楷体_GBK" w:hAnsi="方正楷体_GBK" w:eastAsia="方正楷体_GBK" w:cs="方正楷体_GBK"/>
          <w:b/>
          <w:bCs/>
          <w:sz w:val="32"/>
          <w:szCs w:val="32"/>
          <w:lang w:val="en-US" w:eastAsia="zh-CN"/>
        </w:rPr>
        <w:t>三、核心指标</w:t>
      </w:r>
      <w:bookmarkEnd w:id="50"/>
      <w:bookmarkEnd w:id="51"/>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1"/>
        <w:rPr>
          <w:rFonts w:hint="default" w:ascii="方正仿宋_GBK" w:hAnsi="方正仿宋_GBK" w:eastAsia="方正仿宋_GBK" w:cs="方正仿宋_GBK"/>
          <w:b/>
          <w:bCs/>
          <w:color w:val="auto"/>
          <w:sz w:val="21"/>
          <w:szCs w:val="21"/>
          <w:highlight w:val="none"/>
          <w:lang w:val="en-US" w:eastAsia="zh-CN"/>
        </w:rPr>
      </w:pPr>
      <w:bookmarkStart w:id="52" w:name="_Toc22317"/>
      <w:bookmarkStart w:id="53" w:name="_Toc17631"/>
      <w:bookmarkStart w:id="54" w:name="_Toc17778"/>
      <w:bookmarkStart w:id="55" w:name="_Toc25946"/>
      <w:bookmarkStart w:id="56" w:name="_Toc9623"/>
      <w:bookmarkStart w:id="57" w:name="_Toc30685"/>
      <w:bookmarkStart w:id="58" w:name="_Toc2846"/>
      <w:bookmarkStart w:id="59" w:name="_Toc18020"/>
      <w:r>
        <w:rPr>
          <w:rFonts w:hint="eastAsia" w:ascii="方正仿宋_GBK" w:hAnsi="方正仿宋_GBK" w:eastAsia="方正仿宋_GBK" w:cs="方正仿宋_GBK"/>
          <w:b w:val="0"/>
          <w:bCs w:val="0"/>
          <w:color w:val="auto"/>
          <w:sz w:val="32"/>
          <w:szCs w:val="32"/>
          <w:highlight w:val="none"/>
          <w:lang w:val="en-US" w:eastAsia="zh-CN"/>
        </w:rPr>
        <w:t>“十四五”时期学校事业发展指标表</w:t>
      </w:r>
      <w:bookmarkEnd w:id="52"/>
      <w:bookmarkEnd w:id="53"/>
      <w:bookmarkEnd w:id="54"/>
      <w:bookmarkEnd w:id="55"/>
      <w:bookmarkEnd w:id="56"/>
      <w:bookmarkEnd w:id="57"/>
      <w:bookmarkEnd w:id="58"/>
      <w:bookmarkEnd w:id="59"/>
    </w:p>
    <w:tbl>
      <w:tblPr>
        <w:tblStyle w:val="21"/>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4207"/>
        <w:gridCol w:w="4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blHeader/>
          <w:jc w:val="center"/>
        </w:trPr>
        <w:tc>
          <w:tcPr>
            <w:tcW w:w="660" w:type="dxa"/>
            <w:shd w:val="clear" w:color="auto" w:fill="D8D8D8"/>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
                <w:bCs/>
                <w:color w:val="auto"/>
                <w:sz w:val="21"/>
                <w:szCs w:val="21"/>
                <w:lang w:val="en-US" w:eastAsia="zh-CN"/>
              </w:rPr>
            </w:pPr>
            <w:r>
              <w:rPr>
                <w:rFonts w:hint="eastAsia" w:ascii="方正仿宋_GBK" w:hAnsi="方正仿宋_GBK" w:eastAsia="方正仿宋_GBK" w:cs="方正仿宋_GBK"/>
                <w:b/>
                <w:bCs/>
                <w:color w:val="auto"/>
                <w:sz w:val="21"/>
                <w:szCs w:val="21"/>
                <w:lang w:val="en-US" w:eastAsia="zh-CN"/>
              </w:rPr>
              <w:t>类别</w:t>
            </w:r>
          </w:p>
        </w:tc>
        <w:tc>
          <w:tcPr>
            <w:tcW w:w="4207" w:type="dxa"/>
            <w:shd w:val="clear" w:color="auto" w:fill="D8D8D8"/>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
                <w:bCs/>
                <w:color w:val="auto"/>
                <w:sz w:val="21"/>
                <w:szCs w:val="21"/>
                <w:lang w:val="en-US" w:eastAsia="zh-CN"/>
              </w:rPr>
            </w:pPr>
            <w:r>
              <w:rPr>
                <w:rFonts w:hint="eastAsia" w:ascii="方正仿宋_GBK" w:hAnsi="方正仿宋_GBK" w:eastAsia="方正仿宋_GBK" w:cs="方正仿宋_GBK"/>
                <w:b/>
                <w:bCs/>
                <w:color w:val="auto"/>
                <w:sz w:val="21"/>
                <w:szCs w:val="21"/>
                <w:lang w:val="en-US" w:eastAsia="zh-CN"/>
              </w:rPr>
              <w:t>指标名称</w:t>
            </w:r>
          </w:p>
        </w:tc>
        <w:tc>
          <w:tcPr>
            <w:tcW w:w="4340" w:type="dxa"/>
            <w:shd w:val="clear" w:color="auto" w:fill="D8D8D8"/>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b/>
                <w:bCs/>
                <w:color w:val="auto"/>
                <w:kern w:val="2"/>
                <w:sz w:val="21"/>
                <w:szCs w:val="21"/>
                <w:lang w:val="en-US" w:eastAsia="zh-CN" w:bidi="ar-SA"/>
              </w:rPr>
            </w:pPr>
            <w:r>
              <w:rPr>
                <w:rFonts w:hint="eastAsia" w:ascii="方正仿宋_GBK" w:hAnsi="方正仿宋_GBK" w:eastAsia="方正仿宋_GBK" w:cs="方正仿宋_GBK"/>
                <w:b/>
                <w:bCs/>
                <w:color w:val="auto"/>
                <w:sz w:val="21"/>
                <w:szCs w:val="21"/>
                <w:lang w:val="en-US" w:eastAsia="zh-CN"/>
              </w:rPr>
              <w:t>“十四五”目标值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专专业建设与人才培养</w:t>
            </w: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1）专业规模</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40个左右（建设8-9个专业群，每个专业群3-5个专业）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2）入选“双高计划”专业群</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3）新增国家级人才培养改革试点项目（“三全育人”典型学校）</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4）新增省级以上教学成果一等奖</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国家级1项，省级2项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5）新增省级以上实训基地、产教融合平台</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color w:val="auto"/>
                <w:szCs w:val="21"/>
                <w:highlight w:val="none"/>
                <w:lang w:val="en-US" w:eastAsia="zh-CN"/>
              </w:rPr>
              <w:t>3</w:t>
            </w:r>
            <w:r>
              <w:rPr>
                <w:rFonts w:hint="eastAsia" w:ascii="方正仿宋_GBK" w:hAnsi="方正仿宋_GBK" w:eastAsia="方正仿宋_GBK" w:cs="方正仿宋_GBK"/>
                <w:color w:val="auto"/>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6）新增国家级课程、教材、资源库</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7）新增国家级学生技能竞赛一等奖（含全国海员技能大比武）</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8）新增国家级学生创新创业大赛一等奖</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9）年均新生报到率</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10）年均毕业生年底就业率</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科学研究与社会服务</w:t>
            </w: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11）新增国家级基金或科技项目</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12）新增省部级以上科研成果二等奖</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adjustRightInd w:val="0"/>
              <w:snapToGrid w:val="0"/>
              <w:rPr>
                <w:rFonts w:hint="eastAsia"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color w:val="auto"/>
                <w:szCs w:val="21"/>
                <w:highlight w:val="none"/>
                <w:lang w:val="en-US" w:eastAsia="zh-CN"/>
              </w:rPr>
              <w:t>13）新增国家专利数/发明专利数</w:t>
            </w:r>
          </w:p>
        </w:tc>
        <w:tc>
          <w:tcPr>
            <w:tcW w:w="4340" w:type="dxa"/>
            <w:vAlign w:val="center"/>
          </w:tcPr>
          <w:p>
            <w:pPr>
              <w:adjustRightInd w:val="0"/>
              <w:snapToGrid w:val="0"/>
              <w:rPr>
                <w:rFonts w:hint="eastAsia"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color w:val="auto"/>
                <w:szCs w:val="21"/>
                <w:highlight w:val="none"/>
                <w:lang w:val="en-US" w:eastAsia="zh-CN"/>
              </w:rPr>
              <w:t>500件/100件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 xml:space="preserve">14）年均横向课题合同到款额 </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2000万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adjustRightInd w:val="0"/>
              <w:snapToGrid w:val="0"/>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szCs w:val="21"/>
                <w:highlight w:val="none"/>
              </w:rPr>
              <w:t>1</w:t>
            </w:r>
            <w:r>
              <w:rPr>
                <w:rFonts w:hint="eastAsia" w:ascii="方正仿宋_GBK" w:hAnsi="方正仿宋_GBK" w:eastAsia="方正仿宋_GBK" w:cs="方正仿宋_GBK"/>
                <w:color w:val="auto"/>
                <w:szCs w:val="21"/>
                <w:highlight w:val="none"/>
                <w:lang w:val="en-US" w:eastAsia="zh-CN"/>
              </w:rPr>
              <w:t>5</w:t>
            </w:r>
            <w:r>
              <w:rPr>
                <w:rFonts w:hint="eastAsia" w:ascii="方正仿宋_GBK" w:hAnsi="方正仿宋_GBK" w:eastAsia="方正仿宋_GBK" w:cs="方正仿宋_GBK"/>
                <w:color w:val="auto"/>
                <w:szCs w:val="21"/>
                <w:highlight w:val="none"/>
              </w:rPr>
              <w:t>）年均科技成果转化额</w:t>
            </w:r>
          </w:p>
        </w:tc>
        <w:tc>
          <w:tcPr>
            <w:tcW w:w="4340" w:type="dxa"/>
            <w:vAlign w:val="center"/>
          </w:tcPr>
          <w:p>
            <w:pPr>
              <w:adjustRightInd w:val="0"/>
              <w:snapToGrid w:val="0"/>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szCs w:val="21"/>
                <w:highlight w:val="none"/>
              </w:rPr>
              <w:t>300万元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16）年均培训人次数</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全日制在校生数的2倍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17）年均社会培训收入</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18）新增国家级示范性职工培训基地或继续教育基地或社区教育示范基地</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师资队伍建设</w:t>
            </w: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19）全日制在校生数与专任教师比例</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kern w:val="2"/>
                <w:sz w:val="21"/>
                <w:szCs w:val="21"/>
                <w:lang w:val="en-US" w:eastAsia="zh-CN" w:bidi="ar-SA"/>
              </w:rPr>
              <w:t>18:1</w:t>
            </w:r>
            <w:r>
              <w:rPr>
                <w:rStyle w:val="19"/>
                <w:rFonts w:hint="eastAsia" w:ascii="方正仿宋_GBK" w:hAnsi="方正仿宋_GBK" w:eastAsia="方正仿宋_GBK" w:cs="方正仿宋_GBK"/>
                <w:b w:val="0"/>
                <w:bCs w:val="0"/>
                <w:color w:val="auto"/>
                <w:kern w:val="2"/>
                <w:sz w:val="21"/>
                <w:szCs w:val="21"/>
                <w:lang w:val="en-US" w:eastAsia="zh-CN" w:bidi="ar-SA"/>
              </w:rPr>
              <w:t>[</w:t>
            </w:r>
            <w:r>
              <w:rPr>
                <w:rStyle w:val="19"/>
                <w:rFonts w:hint="eastAsia" w:ascii="方正仿宋_GBK" w:hAnsi="方正仿宋_GBK" w:eastAsia="方正仿宋_GBK" w:cs="方正仿宋_GBK"/>
                <w:b w:val="0"/>
                <w:bCs w:val="0"/>
                <w:color w:val="auto"/>
                <w:kern w:val="2"/>
                <w:sz w:val="21"/>
                <w:szCs w:val="21"/>
                <w:lang w:val="en-US" w:eastAsia="zh-CN" w:bidi="ar-SA"/>
              </w:rPr>
              <w:footnoteReference w:id="11"/>
            </w:r>
            <w:r>
              <w:rPr>
                <w:rStyle w:val="19"/>
                <w:rFonts w:hint="eastAsia" w:ascii="方正仿宋_GBK" w:hAnsi="方正仿宋_GBK" w:eastAsia="方正仿宋_GBK" w:cs="方正仿宋_GBK"/>
                <w:b w:val="0"/>
                <w:bCs w:val="0"/>
                <w:color w:val="auto"/>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20）新增国家级教学名师、“万人计划”等高层次人才</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21）新增国家级教学、科技创新团队</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22）新增国家级教师教学能力大赛奖项</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23）新增国家级示范性教师企业实践流动站</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24）博士学位教职工</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25）正高职称教职工</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40人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26）专任专业教师有3年以上企业工作经历或近五年累计不低于6个月企业实践经历</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adjustRightInd w:val="0"/>
              <w:snapToGrid w:val="0"/>
              <w:rPr>
                <w:rFonts w:hint="default"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lang w:val="en-US" w:eastAsia="zh-CN"/>
              </w:rPr>
              <w:t>27）年均专业教师赴国（境）外工作或学习时间（含航海类教师上船顶岗实践）</w:t>
            </w:r>
          </w:p>
        </w:tc>
        <w:tc>
          <w:tcPr>
            <w:tcW w:w="4340" w:type="dxa"/>
            <w:vAlign w:val="center"/>
          </w:tcPr>
          <w:p>
            <w:pPr>
              <w:adjustRightInd w:val="0"/>
              <w:snapToGrid w:val="0"/>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lang w:val="en-US" w:eastAsia="zh-CN"/>
              </w:rPr>
              <w:t>2000人日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对外交流与合作</w:t>
            </w: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28）搭建政行企校合作平台数（职教集团、产业学院、企业学院、协同创新中心等）</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29）新增合作行业龙头企业或国家产教融合型企业数</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12个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30）学历留学生/</w:t>
            </w:r>
            <w:r>
              <w:rPr>
                <w:rFonts w:hint="eastAsia" w:ascii="方正仿宋_GBK" w:hAnsi="方正仿宋_GBK" w:eastAsia="方正仿宋_GBK" w:cs="方正仿宋_GBK"/>
                <w:color w:val="auto"/>
                <w:szCs w:val="21"/>
                <w:lang w:val="en-US" w:eastAsia="zh-CN"/>
              </w:rPr>
              <w:t>非学历国（境）外学员培训规模</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150人/500人次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31）年均国（境）外交流生规模</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200人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32）教育部备案的中外合作办学项目</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33）新增国（境）外办学点数（郑和技能培训中心、鲁班工作坊）</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adjustRightInd w:val="0"/>
              <w:snapToGrid w:val="0"/>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rPr>
              <w:t>3</w:t>
            </w:r>
            <w:r>
              <w:rPr>
                <w:rFonts w:hint="eastAsia" w:ascii="方正仿宋_GBK" w:hAnsi="方正仿宋_GBK" w:eastAsia="方正仿宋_GBK" w:cs="方正仿宋_GBK"/>
                <w:color w:val="auto"/>
                <w:szCs w:val="21"/>
                <w:lang w:val="en-US" w:eastAsia="zh-CN"/>
              </w:rPr>
              <w:t>4</w:t>
            </w:r>
            <w:r>
              <w:rPr>
                <w:rFonts w:hint="eastAsia" w:ascii="方正仿宋_GBK" w:hAnsi="方正仿宋_GBK" w:eastAsia="方正仿宋_GBK" w:cs="方正仿宋_GBK"/>
                <w:color w:val="auto"/>
                <w:szCs w:val="21"/>
              </w:rPr>
              <w:t>）搭建国际学术交流</w:t>
            </w:r>
            <w:r>
              <w:rPr>
                <w:rFonts w:hint="eastAsia" w:ascii="方正仿宋_GBK" w:hAnsi="方正仿宋_GBK" w:eastAsia="方正仿宋_GBK" w:cs="方正仿宋_GBK"/>
                <w:color w:val="auto"/>
                <w:szCs w:val="21"/>
                <w:lang w:val="en-US" w:eastAsia="zh-CN"/>
              </w:rPr>
              <w:t>与合作</w:t>
            </w:r>
            <w:r>
              <w:rPr>
                <w:rFonts w:hint="eastAsia" w:ascii="方正仿宋_GBK" w:hAnsi="方正仿宋_GBK" w:eastAsia="方正仿宋_GBK" w:cs="方正仿宋_GBK"/>
                <w:color w:val="auto"/>
                <w:szCs w:val="21"/>
              </w:rPr>
              <w:t>平台数</w:t>
            </w:r>
          </w:p>
        </w:tc>
        <w:tc>
          <w:tcPr>
            <w:tcW w:w="4340" w:type="dxa"/>
            <w:vAlign w:val="center"/>
          </w:tcPr>
          <w:p>
            <w:pPr>
              <w:adjustRightInd w:val="0"/>
              <w:snapToGrid w:val="0"/>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Cs w:val="21"/>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办学条件与资源</w:t>
            </w:r>
          </w:p>
        </w:tc>
        <w:tc>
          <w:tcPr>
            <w:tcW w:w="4207" w:type="dxa"/>
            <w:vAlign w:val="center"/>
          </w:tcPr>
          <w:p>
            <w:pPr>
              <w:adjustRightInd w:val="0"/>
              <w:snapToGrid w:val="0"/>
              <w:rPr>
                <w:rFonts w:hint="eastAsia" w:ascii="方正仿宋_GBK" w:hAnsi="方正仿宋_GBK" w:eastAsia="方正仿宋_GBK" w:cs="方正仿宋_GBK"/>
                <w:color w:val="auto"/>
                <w:szCs w:val="21"/>
                <w:lang w:val="en-US" w:eastAsia="zh-CN"/>
              </w:rPr>
            </w:pPr>
            <w:r>
              <w:rPr>
                <w:rFonts w:hint="eastAsia" w:ascii="方正仿宋_GBK" w:hAnsi="方正仿宋_GBK" w:eastAsia="方正仿宋_GBK" w:cs="方正仿宋_GBK"/>
                <w:color w:val="auto"/>
                <w:szCs w:val="21"/>
                <w:lang w:val="en-US" w:eastAsia="zh-CN"/>
              </w:rPr>
              <w:t>35）具有房产证的建筑面积</w:t>
            </w:r>
          </w:p>
        </w:tc>
        <w:tc>
          <w:tcPr>
            <w:tcW w:w="4340" w:type="dxa"/>
            <w:vAlign w:val="center"/>
          </w:tcPr>
          <w:p>
            <w:pPr>
              <w:adjustRightInd w:val="0"/>
              <w:snapToGrid w:val="0"/>
              <w:rPr>
                <w:rFonts w:hint="default" w:ascii="方正仿宋_GBK" w:hAnsi="方正仿宋_GBK" w:eastAsia="方正仿宋_GBK" w:cs="方正仿宋_GBK"/>
                <w:color w:val="auto"/>
                <w:szCs w:val="21"/>
                <w:lang w:val="en-US" w:eastAsia="zh-CN"/>
              </w:rPr>
            </w:pPr>
            <w:r>
              <w:rPr>
                <w:rFonts w:hint="eastAsia" w:ascii="方正仿宋_GBK" w:hAnsi="方正仿宋_GBK" w:eastAsia="方正仿宋_GBK" w:cs="方正仿宋_GBK"/>
                <w:color w:val="auto"/>
                <w:szCs w:val="21"/>
                <w:lang w:val="en-US" w:eastAsia="zh-CN"/>
              </w:rPr>
              <w:t>符合申办职教本科学校标准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adjustRightInd w:val="0"/>
              <w:snapToGrid w:val="0"/>
              <w:rPr>
                <w:rFonts w:hint="eastAsia" w:ascii="方正仿宋_GBK" w:hAnsi="方正仿宋_GBK" w:eastAsia="方正仿宋_GBK" w:cs="方正仿宋_GBK"/>
                <w:color w:val="auto"/>
                <w:szCs w:val="21"/>
                <w:lang w:val="en-US" w:eastAsia="zh-CN"/>
              </w:rPr>
            </w:pPr>
            <w:r>
              <w:rPr>
                <w:rFonts w:hint="eastAsia" w:ascii="方正仿宋_GBK" w:hAnsi="方正仿宋_GBK" w:eastAsia="方正仿宋_GBK" w:cs="方正仿宋_GBK"/>
                <w:color w:val="auto"/>
                <w:szCs w:val="21"/>
                <w:lang w:val="en-US" w:eastAsia="zh-CN"/>
              </w:rPr>
              <w:t>36）生均校舍建筑面积</w:t>
            </w:r>
          </w:p>
        </w:tc>
        <w:tc>
          <w:tcPr>
            <w:tcW w:w="4340" w:type="dxa"/>
            <w:vAlign w:val="center"/>
          </w:tcPr>
          <w:p>
            <w:pPr>
              <w:adjustRightInd w:val="0"/>
              <w:snapToGrid w:val="0"/>
              <w:rPr>
                <w:rFonts w:hint="eastAsia" w:ascii="方正仿宋_GBK" w:hAnsi="方正仿宋_GBK" w:eastAsia="方正仿宋_GBK" w:cs="方正仿宋_GBK"/>
                <w:color w:val="auto"/>
                <w:szCs w:val="21"/>
                <w:lang w:val="en-US" w:eastAsia="zh-CN"/>
              </w:rPr>
            </w:pPr>
            <w:r>
              <w:rPr>
                <w:rFonts w:hint="eastAsia" w:ascii="方正仿宋_GBK" w:hAnsi="方正仿宋_GBK" w:eastAsia="方正仿宋_GBK" w:cs="方正仿宋_GBK"/>
                <w:color w:val="auto"/>
                <w:szCs w:val="21"/>
                <w:lang w:val="en-US" w:eastAsia="zh-CN"/>
              </w:rPr>
              <w:t>30平方米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37）生均图书</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100册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38）生均仪器设备值</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方正仿宋_GBK" w:hAnsi="方正仿宋_GBK" w:eastAsia="方正仿宋_GBK" w:cs="方正仿宋_GBK"/>
                <w:b w:val="0"/>
                <w:bCs w:val="0"/>
                <w:color w:val="auto"/>
                <w:kern w:val="2"/>
                <w:sz w:val="21"/>
                <w:szCs w:val="21"/>
                <w:lang w:val="en-US" w:eastAsia="zh-CN" w:bidi="ar-SA"/>
              </w:rPr>
            </w:pPr>
            <w:r>
              <w:rPr>
                <w:rFonts w:hint="eastAsia" w:ascii="方正仿宋_GBK" w:hAnsi="方正仿宋_GBK" w:eastAsia="方正仿宋_GBK" w:cs="方正仿宋_GBK"/>
                <w:b w:val="0"/>
                <w:bCs w:val="0"/>
                <w:color w:val="auto"/>
                <w:sz w:val="21"/>
                <w:szCs w:val="21"/>
                <w:lang w:val="en-US" w:eastAsia="zh-CN"/>
              </w:rPr>
              <w:t>2.3万元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方正仿宋_GBK" w:hAnsi="方正仿宋_GBK" w:eastAsia="方正仿宋_GBK" w:cs="方正仿宋_GBK"/>
                <w:b w:val="0"/>
                <w:bCs w:val="0"/>
                <w:color w:val="auto"/>
                <w:sz w:val="21"/>
                <w:szCs w:val="21"/>
                <w:lang w:val="en-US" w:eastAsia="zh-CN"/>
              </w:rPr>
            </w:pPr>
          </w:p>
        </w:tc>
        <w:tc>
          <w:tcPr>
            <w:tcW w:w="420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39）智慧校园建设</w:t>
            </w:r>
          </w:p>
        </w:tc>
        <w:tc>
          <w:tcPr>
            <w:tcW w:w="434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方正仿宋_GBK" w:hAnsi="方正仿宋_GBK" w:eastAsia="方正仿宋_GBK" w:cs="方正仿宋_GBK"/>
                <w:b w:val="0"/>
                <w:bCs w:val="0"/>
                <w:color w:val="auto"/>
                <w:sz w:val="21"/>
                <w:szCs w:val="21"/>
                <w:lang w:val="en-US" w:eastAsia="zh-CN"/>
              </w:rPr>
            </w:pPr>
            <w:r>
              <w:rPr>
                <w:rFonts w:hint="eastAsia" w:ascii="方正仿宋_GBK" w:hAnsi="方正仿宋_GBK" w:eastAsia="方正仿宋_GBK" w:cs="方正仿宋_GBK"/>
                <w:b w:val="0"/>
                <w:bCs w:val="0"/>
                <w:color w:val="auto"/>
                <w:sz w:val="21"/>
                <w:szCs w:val="21"/>
                <w:lang w:val="en-US" w:eastAsia="zh-CN"/>
              </w:rPr>
              <w:t>江苏省智慧校园示范高校、职业教育信息化标杆学校</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625" w:beforeLines="200" w:after="625" w:afterLines="200" w:line="240" w:lineRule="auto"/>
        <w:jc w:val="center"/>
        <w:textAlignment w:val="auto"/>
        <w:outlineLvl w:val="9"/>
        <w:rPr>
          <w:rFonts w:hint="eastAsia" w:ascii="方正小标宋_GBK" w:hAnsi="方正小标宋_GBK" w:eastAsia="方正小标宋_GBK" w:cs="方正小标宋_GBK"/>
          <w:b/>
          <w:bCs/>
          <w:color w:val="auto"/>
          <w:sz w:val="32"/>
          <w:szCs w:val="32"/>
          <w:lang w:val="en-US" w:eastAsia="zh-CN"/>
        </w:rPr>
        <w:sectPr>
          <w:footnotePr>
            <w:numFmt w:val="decimal"/>
          </w:footnote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625" w:beforeLines="200" w:after="625" w:afterLines="200" w:line="240" w:lineRule="auto"/>
        <w:jc w:val="center"/>
        <w:textAlignment w:val="auto"/>
        <w:outlineLvl w:val="0"/>
        <w:rPr>
          <w:rFonts w:hint="eastAsia" w:ascii="方正小标宋_GBK" w:hAnsi="方正小标宋_GBK" w:eastAsia="方正小标宋_GBK" w:cs="方正小标宋_GBK"/>
          <w:b/>
          <w:bCs/>
          <w:color w:val="auto"/>
          <w:sz w:val="32"/>
          <w:szCs w:val="32"/>
          <w:lang w:val="en-US" w:eastAsia="zh-CN"/>
        </w:rPr>
      </w:pPr>
      <w:bookmarkStart w:id="60" w:name="_Toc26884"/>
      <w:bookmarkStart w:id="61" w:name="_Toc11433"/>
      <w:bookmarkStart w:id="62" w:name="_Toc16623"/>
      <w:r>
        <w:rPr>
          <w:rFonts w:hint="eastAsia" w:ascii="方正小标宋_GBK" w:hAnsi="方正小标宋_GBK" w:eastAsia="方正小标宋_GBK" w:cs="方正小标宋_GBK"/>
          <w:b/>
          <w:bCs/>
          <w:color w:val="auto"/>
          <w:sz w:val="32"/>
          <w:szCs w:val="32"/>
          <w:lang w:val="en-US" w:eastAsia="zh-CN"/>
        </w:rPr>
        <w:t>第四部分 发展重点与主要任务</w:t>
      </w:r>
      <w:bookmarkEnd w:id="60"/>
      <w:bookmarkEnd w:id="61"/>
      <w:bookmarkEnd w:id="62"/>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落实党中央、国务院加快发展现代职业教育的重大战略部署，适应国家战略发展、职业教育改革和建设“强富美高”新江苏、“争当表率、争做示范、走在前列”的要求，回应师生对美好生活的关切，高质量推进职业教育提质培优行动计划，高标准完成国家“双高计划”和江苏省高水平院校建设任务，在学校、专业、课程、教师、学生中全面赋能培优，在“双高计划”新一轮遴选中争先进位，全面提升学校综合竞争力、办学影响力和推广辐射力，系统构建学校新发展格局，持续增强学校对产业转型升级和区域经济社会发展的适应性。</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1"/>
        <w:rPr>
          <w:rFonts w:hint="eastAsia" w:ascii="方正楷体_GBK" w:hAnsi="方正楷体_GBK" w:eastAsia="方正楷体_GBK" w:cs="方正楷体_GBK"/>
          <w:b/>
          <w:bCs/>
          <w:sz w:val="32"/>
          <w:szCs w:val="32"/>
          <w:highlight w:val="none"/>
          <w:lang w:val="en-US" w:eastAsia="zh-CN"/>
        </w:rPr>
      </w:pPr>
      <w:bookmarkStart w:id="63" w:name="_Toc23260"/>
      <w:r>
        <w:rPr>
          <w:rFonts w:hint="eastAsia" w:ascii="方正楷体_GBK" w:hAnsi="方正楷体_GBK" w:eastAsia="方正楷体_GBK" w:cs="方正楷体_GBK"/>
          <w:b/>
          <w:bCs/>
          <w:sz w:val="32"/>
          <w:szCs w:val="32"/>
          <w:highlight w:val="none"/>
          <w:lang w:val="en-US" w:eastAsia="zh-CN"/>
        </w:rPr>
        <w:t>一、深入落实立德树人根本任务</w:t>
      </w:r>
      <w:bookmarkEnd w:id="63"/>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深入贯彻落实党的教育方针，始终把立德树人作为教育的根本任务，开展理想信念教育和社会主义核心价值观教育。构建“三全育人”工作新格局，统筹校内外育人资源，实现全员、全程、全方位育人。创新思想政治教育工作新模式，深化“课程思政”建设，培养德智体美劳全面发展的社会主义建设者和接班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（一）推动党的创新理论进教材进课堂进头脑。</w:t>
      </w:r>
      <w:r>
        <w:rPr>
          <w:rFonts w:hint="eastAsia" w:ascii="方正仿宋_GBK" w:hAnsi="方正仿宋_GBK" w:eastAsia="方正仿宋_GBK" w:cs="方正仿宋_GBK"/>
          <w:b w:val="0"/>
          <w:bCs w:val="0"/>
          <w:color w:val="auto"/>
          <w:sz w:val="32"/>
          <w:szCs w:val="32"/>
          <w:highlight w:val="none"/>
          <w:lang w:val="en-US" w:eastAsia="zh-CN"/>
        </w:rPr>
        <w:t>以习近平新时代中国特色社会主义思想特别是习近平总书记关于职业教育的重要论述武装头脑、指导实践、推动工作。深入推进党的创新理论进教材、进课堂、进头脑，大力开展理想信念教育和社会主义核心价值观教育。落实《新时代爱国主义教育实施纲要》和《新时代公民道德建设纲要》，加强党史、新中国史、改革开放史、社会主义发展史教育和爱国主义、集体主义、社会主义教育。将劳动教育纳入人才培养方案，设立劳动教育必修课程，加强职业道德、职业素养、职业行为习惯培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（二）构建“三全育人”工作新格局。</w:t>
      </w:r>
      <w:r>
        <w:rPr>
          <w:rFonts w:hint="eastAsia" w:ascii="方正仿宋_GBK" w:hAnsi="方正仿宋_GBK" w:eastAsia="方正仿宋_GBK" w:cs="方正仿宋_GBK"/>
          <w:b w:val="0"/>
          <w:bCs w:val="0"/>
          <w:color w:val="auto"/>
          <w:sz w:val="32"/>
          <w:szCs w:val="32"/>
          <w:highlight w:val="none"/>
          <w:lang w:val="en-US" w:eastAsia="zh-CN"/>
        </w:rPr>
        <w:t>坚持为党育人、为国育才的初心，将思想政治工作贯穿教育教学全过程。专业课教师加强课程思政建设，将思政教育全面融入人才培养方案和专业课程。建立辅导员职务职级“双线”晋升通道，推动辅导员专业化、职业化发展。统筹育人资源，系统梳理校内各单位、校外各合作机构蕴含的育人元素和育人逻辑并融入育人体系。积极推动校内外各项工作协同协作、互联互通，构建思想道德教育、文化知识教育、专业技能教育、创新创业教育、社会实践教育、志愿服务教育、劳动教育协同发展育人平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（三）创新思想政治教育工作新模式。</w:t>
      </w:r>
      <w:r>
        <w:rPr>
          <w:rFonts w:hint="eastAsia" w:ascii="方正仿宋_GBK" w:hAnsi="方正仿宋_GBK" w:eastAsia="方正仿宋_GBK" w:cs="方正仿宋_GBK"/>
          <w:b w:val="0"/>
          <w:bCs w:val="0"/>
          <w:color w:val="auto"/>
          <w:sz w:val="32"/>
          <w:szCs w:val="32"/>
          <w:highlight w:val="none"/>
          <w:lang w:val="en-US" w:eastAsia="zh-CN"/>
        </w:rPr>
        <w:t>创新开展课程思政教学研究中心和思政课名师工作室建设，打造江苏省高校示范马克思主义学院。深化思政课项目化教学改革，培育在全国有影响的思政“示范课”。打造士官生准军事化教育、航海类专业半军事化教育、其他专业参照半军事化教育的品牌，营造良好的学习风气，形成精业乐学新格局。</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1"/>
        <w:rPr>
          <w:rFonts w:hint="default" w:ascii="方正楷体_GBK" w:hAnsi="方正楷体_GBK" w:eastAsia="方正楷体_GBK" w:cs="方正楷体_GBK"/>
          <w:b/>
          <w:bCs/>
          <w:strike/>
          <w:dstrike w:val="0"/>
          <w:color w:val="FF0000"/>
          <w:sz w:val="32"/>
          <w:szCs w:val="32"/>
          <w:lang w:val="en-US" w:eastAsia="zh-CN"/>
        </w:rPr>
      </w:pPr>
      <w:bookmarkStart w:id="64" w:name="_Toc1379"/>
      <w:bookmarkStart w:id="65" w:name="_Toc6581"/>
      <w:bookmarkStart w:id="66" w:name="_Toc30491"/>
      <w:r>
        <w:rPr>
          <w:rFonts w:hint="eastAsia" w:ascii="方正楷体_GBK" w:hAnsi="方正楷体_GBK" w:eastAsia="方正楷体_GBK" w:cs="方正楷体_GBK"/>
          <w:b/>
          <w:bCs/>
          <w:sz w:val="32"/>
          <w:szCs w:val="32"/>
          <w:lang w:val="en-US" w:eastAsia="zh-CN"/>
        </w:rPr>
        <w:t>二、全面优化技术技能人才培养体系</w:t>
      </w:r>
      <w:bookmarkEnd w:id="64"/>
      <w:bookmarkEnd w:id="65"/>
      <w:bookmarkEnd w:id="66"/>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以立德树人为根本，落实教师本位、学生中心的教育理念，坚持“五育并举”，健全完善“三全育人”体系，全面深化教育教学改革，为学生成才成长提供完善的软硬件条件设施和差异化、个性化培养机制，实现学生卓越成才与人人出彩的有效贯通，学生的学习获得感和企业的用人满意度均得到大幅提升，呈现学生乐学、多元成才、人人出彩的生动局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（一）稳定办学规模，推进招生与就创业工作</w:t>
      </w:r>
      <w:r>
        <w:rPr>
          <w:rFonts w:hint="eastAsia" w:ascii="方正仿宋_GBK" w:hAnsi="方正仿宋_GBK" w:eastAsia="方正仿宋_GBK" w:cs="方正仿宋_GBK"/>
          <w:b w:val="0"/>
          <w:bCs w:val="0"/>
          <w:color w:val="auto"/>
          <w:sz w:val="32"/>
          <w:szCs w:val="32"/>
          <w:lang w:val="en-US" w:eastAsia="zh-CN"/>
        </w:rPr>
        <w:t>。进一步深化生源基地建设，完善招生专项绩效考核机制，形成社会关注、全员参与招生的良好局面。积极发挥专业教师行业背景优势和辅导员业务优势，分时分类加强学生职业规划和就业指导。定期举办就业双选会，常态化为企业和学生提供优质就业服务。加强就业质量分析，对2003年学校升格以来的毕业生就业情况进行普查并做好培养质量分析，凝练形成校友就业创业和高质量发展的“海院做法”。“十四五”期间，新生录取率不低于95%、报到率不低于95%；毕业生年终就业率保持在98%以上、专业对口率保持在70%以上，建成200家左右相对稳定的就业基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（二）服务学生发展，全面深化教育教学改革</w:t>
      </w:r>
      <w:r>
        <w:rPr>
          <w:rFonts w:hint="eastAsia" w:ascii="方正仿宋_GBK" w:hAnsi="方正仿宋_GBK" w:eastAsia="方正仿宋_GBK" w:cs="方正仿宋_GBK"/>
          <w:b w:val="0"/>
          <w:bCs w:val="0"/>
          <w:color w:val="auto"/>
          <w:sz w:val="32"/>
          <w:szCs w:val="32"/>
          <w:lang w:val="en-US" w:eastAsia="zh-CN"/>
        </w:rPr>
        <w:t>。以产教融合为主线、校企合作为路径，全面施行大类培养、分层分方向教学，全面推广卓越海员教育培养</w:t>
      </w:r>
      <w:r>
        <w:rPr>
          <w:rStyle w:val="19"/>
          <w:rFonts w:hint="eastAsia" w:ascii="方正仿宋_GBK" w:hAnsi="方正仿宋_GBK" w:eastAsia="方正仿宋_GBK" w:cs="方正仿宋_GBK"/>
          <w:b w:val="0"/>
          <w:bCs w:val="0"/>
          <w:color w:val="auto"/>
          <w:sz w:val="32"/>
          <w:szCs w:val="32"/>
          <w:lang w:val="en-US" w:eastAsia="zh-CN"/>
        </w:rPr>
        <w:footnoteReference w:id="12"/>
      </w:r>
      <w:r>
        <w:rPr>
          <w:rFonts w:hint="eastAsia" w:ascii="方正仿宋_GBK" w:hAnsi="方正仿宋_GBK" w:eastAsia="方正仿宋_GBK" w:cs="方正仿宋_GBK"/>
          <w:b w:val="0"/>
          <w:bCs w:val="0"/>
          <w:color w:val="auto"/>
          <w:sz w:val="32"/>
          <w:szCs w:val="32"/>
          <w:lang w:val="en-US" w:eastAsia="zh-CN"/>
        </w:rPr>
        <w:t>模式。以项目化教育教学改革为抓手、学分制改革为支撑，重塑专业课程体系，一体化推进“三教”改革、“1+X”证书制度改革和相关教育教学资源建设，探索建立学分银行，系统构建融通中外、具有海事特色的专业教育教学标准体系，一生一案，助力学生全面发展、多元成才、人人出彩，打造海事职业教育品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（三）深化专创融合，构建双创教育支撑体系</w:t>
      </w:r>
      <w:r>
        <w:rPr>
          <w:rFonts w:hint="eastAsia" w:ascii="方正仿宋_GBK" w:hAnsi="方正仿宋_GBK" w:eastAsia="方正仿宋_GBK" w:cs="方正仿宋_GBK"/>
          <w:b w:val="0"/>
          <w:bCs w:val="0"/>
          <w:color w:val="auto"/>
          <w:sz w:val="32"/>
          <w:szCs w:val="32"/>
          <w:lang w:val="en-US" w:eastAsia="zh-CN"/>
        </w:rPr>
        <w:t>。推动创新创业教育与专业教育的有机融合，突出大学生创新意识、创业精神和创造能力培养。继续深入实施大学生创新创业训练计划和新一轮大学生创业引领计划，形成省、校、院三级大学生创新创业训练计划实施体系。建立参赛学生、指导教师培养和遴选机制，完善国家、省、校三级竞赛管理体系。打造创业精英班，探索建立跨学院、跨专业交叉培养复合型、创新型的高素质技术技能人才的新机制。充分发挥创新创业基地的引领示范作用，以“创客方舟”为龙头的“1+6+N”</w:t>
      </w:r>
      <w:r>
        <w:rPr>
          <w:rStyle w:val="19"/>
          <w:rFonts w:hint="eastAsia" w:ascii="方正仿宋_GBK" w:hAnsi="方正仿宋_GBK" w:eastAsia="方正仿宋_GBK" w:cs="方正仿宋_GBK"/>
          <w:b w:val="0"/>
          <w:bCs w:val="0"/>
          <w:color w:val="auto"/>
          <w:sz w:val="32"/>
          <w:szCs w:val="32"/>
          <w:lang w:val="en-US" w:eastAsia="zh-CN"/>
        </w:rPr>
        <w:footnoteReference w:id="13"/>
      </w:r>
      <w:r>
        <w:rPr>
          <w:rFonts w:hint="eastAsia" w:ascii="方正仿宋_GBK" w:hAnsi="方正仿宋_GBK" w:eastAsia="方正仿宋_GBK" w:cs="方正仿宋_GBK"/>
          <w:b w:val="0"/>
          <w:bCs w:val="0"/>
          <w:color w:val="auto"/>
          <w:sz w:val="32"/>
          <w:szCs w:val="32"/>
          <w:lang w:val="en-US" w:eastAsia="zh-CN"/>
        </w:rPr>
        <w:t>孵化平台载体布局基本建成，政校企地创新创业交流合作进一步深化。树立创新创业典型，打造具有海院特色的创新创业品牌项目，全面营造创新创业文化氛围。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（四）坚持质量为先，优化构建多维评价制度</w:t>
      </w:r>
      <w:r>
        <w:rPr>
          <w:rFonts w:hint="eastAsia" w:ascii="方正仿宋_GBK" w:hAnsi="方正仿宋_GBK" w:eastAsia="方正仿宋_GBK" w:cs="方正仿宋_GBK"/>
          <w:b w:val="0"/>
          <w:bCs w:val="0"/>
          <w:color w:val="auto"/>
          <w:sz w:val="32"/>
          <w:szCs w:val="32"/>
          <w:lang w:val="en-US" w:eastAsia="zh-CN"/>
        </w:rPr>
        <w:t>。建立课程评价制度，系统开展开课论证、入籍评审、课程建设、课程认证的课程质量管理，逐步建设模块化、标签式的自选课程超市，重点打造一批高质量的示范课程。健全校院两级教师教学质量评价机制，完善教师教学质量分类评价体系，促进新型师生关系的建立，激发学生学习兴趣与内生动力，提高课堂教学质量。优化学生综合评价制度，建立由教师、班主任、辅导员、行业企业以及学生等多元主体参与、过程与结果性评价结合、德智体美劳创全面发展的学生综合评价指标体系，一生一档，定期开展数据采集、分析、反馈，建成服务全体学生人格发展、学业发展和职业发展的一体化评价、咨询服务平台。</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1"/>
        <w:rPr>
          <w:rFonts w:hint="eastAsia" w:ascii="方正楷体_GBK" w:hAnsi="方正楷体_GBK" w:eastAsia="方正楷体_GBK" w:cs="方正楷体_GBK"/>
          <w:b/>
          <w:bCs/>
          <w:sz w:val="32"/>
          <w:szCs w:val="32"/>
          <w:lang w:val="en-US" w:eastAsia="zh-CN"/>
        </w:rPr>
      </w:pPr>
      <w:bookmarkStart w:id="67" w:name="_Toc18429"/>
      <w:r>
        <w:rPr>
          <w:rFonts w:hint="eastAsia" w:ascii="方正楷体_GBK" w:hAnsi="方正楷体_GBK" w:eastAsia="方正楷体_GBK" w:cs="方正楷体_GBK"/>
          <w:b/>
          <w:bCs/>
          <w:sz w:val="32"/>
          <w:szCs w:val="32"/>
          <w:lang w:val="en-US" w:eastAsia="zh-CN"/>
        </w:rPr>
        <w:t>三、系统建设海事特色的高水平专业群</w:t>
      </w:r>
      <w:bookmarkEnd w:id="67"/>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以高水平专业群建设为抓手，面向产业高端和高端产业，着力提升专业与产业的融合、专业的服务能力以及专业群融合发展能力，产出一批省级以上标志性成果，形成具有校本特色的专业建设范式和专业教学标准。以航海技术、船舶工程技术、港口与智能工程、港口与航运管理等4个专业群为“一体”，大数据技术与应用、文旅与设计等2个专业群为“两翼”的布局得到进一步优化；航海技术专业群全面建成国内领军、世界水平的专业群，6大专业群的核心专业全部进入国内一流行列，其中航海技术、船舶工程技术等2个专业群入围第二轮“双高计划”，港口与航运管理、大数据技术与应用等2个专业群通过江苏省高水平专业群验收，港口与智能工程、文旅与设计等2个专业群获省教育厅认可的核心竞争指标分别不少于6类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（一）优化专业布局，完善分类分级建设管理机制</w:t>
      </w:r>
      <w:r>
        <w:rPr>
          <w:rFonts w:hint="eastAsia" w:ascii="方正仿宋_GBK" w:hAnsi="方正仿宋_GBK" w:eastAsia="方正仿宋_GBK" w:cs="方正仿宋_GBK"/>
          <w:b w:val="0"/>
          <w:bCs w:val="0"/>
          <w:color w:val="auto"/>
          <w:sz w:val="32"/>
          <w:szCs w:val="32"/>
          <w:lang w:val="en-US" w:eastAsia="zh-CN"/>
        </w:rPr>
        <w:t>。进一步对接现代海洋运输、邮轮游艇、智能制造和新一代信息技术等产业发展趋势，重点拓展邮轮内装技术、邮轮运营管理、港口与航道工程、港口智能工程、智能控制技术、人工智能工程等专业，动态优化专业布局，全校专业总数稳定在40个左右。按照品牌、特色、新兴三类制定专业（群）建设标准；建立校院两级专业诊改制度，探索专业认证制度，完善专业预警与退出机制。加强专业群共建共管委员会、专业教育中心、课程团队等基层学术组织建设，落实校企双专业负责人制度，完善校级综合实训基地、专业群公共技术中心和专业实验实训室三级实践教学平台共享机制，强化专业与专业、专业群与专业群的跨界融合与协调发展，形成资源互通、技术共享、协同创新的集群效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（二）瞄准智能航海，建设中国特色高水平航海技术专业群。</w:t>
      </w:r>
      <w:r>
        <w:rPr>
          <w:rFonts w:hint="eastAsia" w:ascii="方正仿宋_GBK" w:hAnsi="方正仿宋_GBK" w:eastAsia="方正仿宋_GBK" w:cs="方正仿宋_GBK"/>
          <w:b w:val="0"/>
          <w:bCs w:val="0"/>
          <w:color w:val="auto"/>
          <w:sz w:val="32"/>
          <w:szCs w:val="32"/>
          <w:lang w:val="en-US" w:eastAsia="zh-CN"/>
        </w:rPr>
        <w:t>适应智能航海趋势，升级改造三个传统航海类专业。面向传统岗位、复合岗位和新兴岗位，创建对接国际标准、育训一体的航海人才教育培训制度、标准和体系。全面实施船校交替、双元分段卓越海员教育培养模式，一体化推进教师、课程、教材、教法以及实践教学条件建设，升级改造江苏远洋学院并实现实体化运行，升级建设现代航海技术虚拟仿真实训基地。加快国际通用的航海类专业标准和课程标准建设，推广课程和专业国际认证成果，打造服务船员终身教育和高质量发展的人才培养品牌。柔性引进本科高校专家团队，聚焦智能船舶、智能航海、智慧航运领域的关键共性应用技术，重点建设智能航海工程技术和船舶节能减排工程技术两个研究开发中心，打造水上智能交通和海事服务研究团队，产出一大批高水平教科研创新成果，提升专业群服务能力。保持巴拿马高级船员培训资质，深化与国际知名航运企业、境外办学点的合作，扩大外籍船员培养培训规模，输出船员教育培训体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（三）坚持“一体两翼”，推动专业群形成特色品牌。</w:t>
      </w:r>
      <w:r>
        <w:rPr>
          <w:rFonts w:hint="eastAsia" w:ascii="方正仿宋_GBK" w:hAnsi="方正仿宋_GBK" w:eastAsia="方正仿宋_GBK" w:cs="方正仿宋_GBK"/>
          <w:b w:val="0"/>
          <w:bCs w:val="0"/>
          <w:color w:val="auto"/>
          <w:sz w:val="32"/>
          <w:szCs w:val="32"/>
          <w:lang w:val="en-US" w:eastAsia="zh-CN"/>
        </w:rPr>
        <w:t>按照“一体两翼”总体布局，以航海技术专业群为引领，船舶工程技术、港口与智能工程、港口与航运管理等三个专业群为骨干，大数据技术与应用、文旅与设计等两个专业群为特色，全面推进新一轮专业建设。对接智能船舶、高技术船舶与海洋工程装备等领域技术发展，数字化改造涉船类专业，升级打造国内一流、覆盖船舶建造全产业链的专业群。对接智能制造、智能港口、智能航运等领域技术发展，升级改造涉港类专业，适时拓展港口智能工程、智能控制技术等专业，优化构建港口与智能工程专业群、港口与航运管理专业群，培育港口类专业成为全国同类院校一流专业。对接大数据产业发展，服务智能航运需求，建成具有“大数据+航运”特色的省高水平大数据技术与应用专业群。适应邮轮经济由“高速增长”向“高质量、高品质”转变，以及“邮轮旅游”向“邮轮经济全产业链”跨越式转变，对接邮轮设计与建造领域适度改造艺术设计类专业、拓展邮轮内装技术专业，对接邮轮服务与运营领域提档升级国际邮轮乘务专业、拓展邮轮运营管理专业，形成覆盖邮轮产业链上中下游的专业体系，适时组建邮轮产业学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lang w:val="en-US" w:eastAsia="zh-CN"/>
        </w:rPr>
      </w:pPr>
      <w:r>
        <w:rPr>
          <w:rFonts w:hint="eastAsia" w:ascii="方正仿宋_GBK" w:hAnsi="方正仿宋_GBK" w:eastAsia="方正仿宋_GBK" w:cs="方正仿宋_GBK"/>
          <w:b/>
          <w:bCs/>
          <w:color w:val="auto"/>
          <w:sz w:val="32"/>
          <w:szCs w:val="32"/>
          <w:lang w:val="en-US" w:eastAsia="zh-CN"/>
        </w:rPr>
        <w:t>（四）坚持“产学研创”一体，打造产教融合集成平台。</w:t>
      </w:r>
      <w:r>
        <w:rPr>
          <w:rFonts w:hint="eastAsia" w:ascii="方正仿宋_GBK" w:hAnsi="方正仿宋_GBK" w:eastAsia="方正仿宋_GBK" w:cs="方正仿宋_GBK"/>
          <w:b w:val="0"/>
          <w:bCs w:val="0"/>
          <w:color w:val="auto"/>
          <w:sz w:val="32"/>
          <w:szCs w:val="32"/>
          <w:lang w:val="en-US" w:eastAsia="zh-CN"/>
        </w:rPr>
        <w:t>升级建设航海技术、先进船舶制造技术、现代港口生产技术、现代港口与航运管理、智慧航运、国际邮轮乘务等六大产教融合集成平台，高标准建成国家级长三角现代航海技术虚拟仿真实训基地以及江苏省先进船舶制造技术实训基地、现代港口生产技术实训基地、现代船舶产教融合集成平台等项目，建成集资源管控、日常管理、大数据分析于一体的实践教学综合管理平台，逐步实现全天候预约开放实践教学场所，充分发挥平台的“产学研创”功能。</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1"/>
        <w:rPr>
          <w:rFonts w:hint="eastAsia" w:ascii="方正楷体_GBK" w:hAnsi="方正楷体_GBK" w:eastAsia="方正楷体_GBK" w:cs="方正楷体_GBK"/>
          <w:b/>
          <w:bCs/>
          <w:sz w:val="32"/>
          <w:szCs w:val="32"/>
          <w:lang w:val="en-US" w:eastAsia="zh-CN"/>
        </w:rPr>
      </w:pPr>
      <w:bookmarkStart w:id="68" w:name="_Toc31078"/>
      <w:r>
        <w:rPr>
          <w:rFonts w:hint="eastAsia" w:ascii="方正楷体_GBK" w:hAnsi="方正楷体_GBK" w:eastAsia="方正楷体_GBK" w:cs="方正楷体_GBK"/>
          <w:b/>
          <w:bCs/>
          <w:sz w:val="32"/>
          <w:szCs w:val="32"/>
          <w:lang w:val="en-US" w:eastAsia="zh-CN"/>
        </w:rPr>
        <w:t>四、全力打造德技双馨高素质师资队伍</w:t>
      </w:r>
      <w:bookmarkEnd w:id="68"/>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深入实施人才强校“千帆计划”，着力打造一支适应和引领海事职业教育改革发展的师德高尚、业务精湛、结构优化、充满活力、具有国际视野和创新能力的高水平师资队伍。到2025年，国家级名师、团队实现零的突破；全校每个专业均配有具有教授职称，或者具有博士、副教授职称的专业带头人；博士达到100人；95%以上的专业专任教师五年内累计完成6个月的企业实践，45周岁以下航海类教师船员适任证书全部有效；45周岁以下专任教师中70%具有3个月以上海外学习工作经历，60%具有双语教学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（一）整体提升教师双师双语能力。</w:t>
      </w:r>
      <w:r>
        <w:rPr>
          <w:rFonts w:hint="eastAsia" w:ascii="方正仿宋_GBK" w:hAnsi="方正仿宋_GBK" w:eastAsia="方正仿宋_GBK" w:cs="方正仿宋_GBK"/>
          <w:b w:val="0"/>
          <w:bCs w:val="0"/>
          <w:color w:val="auto"/>
          <w:sz w:val="32"/>
          <w:szCs w:val="32"/>
          <w:lang w:val="en-US" w:eastAsia="zh-CN"/>
        </w:rPr>
        <w:t>优化构建国家、省、学校、专业等四级教育教学能力提升培训体系，聚焦专业建设、课程开发、教学基本功、项目化教学改革、信息化教学改革等方面的培训，全面提升教师的教育教学基本能力和教学改革能力。实施青年教师校企双导师制，聘请校内教授、名师以及企业产业教授、大师、工匠进行“二对一”分类指导，开展“五个一”活动，即“讲好1门课、指导1项大赛、主持1项课题、对接1个企业、结对1名工匠大师”，着力解决青年教师入职关、上好“教师生涯第一课”。实行五年一周期的企业轮训制度，校企共建“双师型”教师培养培训基地和教师企业实践基地，深入推进“百名教师进百企”，全校所有专业专任教师完成企业轮训，80%以上的专业教师获取技术技能等级证书。建立教职工英语培训和专业技术档案，定期开展教职工英语应用能力提升培训，落实“百名教师境外研修”行动，着力提升广大教师的国际视野和中青年教师的双语教学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（二）重点打造高水平教学科技创新团队。</w:t>
      </w:r>
      <w:r>
        <w:rPr>
          <w:rFonts w:hint="eastAsia" w:ascii="方正仿宋_GBK" w:hAnsi="方正仿宋_GBK" w:eastAsia="方正仿宋_GBK" w:cs="方正仿宋_GBK"/>
          <w:b w:val="0"/>
          <w:bCs w:val="0"/>
          <w:color w:val="auto"/>
          <w:sz w:val="32"/>
          <w:szCs w:val="32"/>
          <w:lang w:val="en-US" w:eastAsia="zh-CN"/>
        </w:rPr>
        <w:t>完善人才引培机制，分级打造高层次人才队伍，每个专业群至少引培江苏省“双创计划”“333工程”“青蓝工程”“六大人才高峰”或有突出贡献中青年专家等人才1名，其中航海技术专业群大力引进“国际海事专家、船长（轮机长）+名师”等复合型领军人才；设立特聘教授岗，实施“一人一策”制度，引进一批资深专家、创业成功者、企业家、国家级技术能手等高层次人才；设置专家顾问岗，以协议工资、项目绩效等制度柔性使用高层次人才；遴选 45 周岁以下中青年骨干教师作为领军后备人才，联合行业龙头企业、科研院所进行重点培育，鼓励支持其脱产读博、境外研修、参与企业技术攻关、担任专业带头人等。完善校企人员互聘、研究合作、资源共享机制，推动各专业群组建“校内名师（技能大师、高级船长、高级轮机长）+专业带头人（负责人）+骨干教师+产业教授+兼职教师”的结构化团队，以教学改革、科技创新为牵引，以项目为载体，重点打造教学科技创新团队。加大教师发展中心软硬件投入，每年遴选1-2个团队重点支持建设，打造5个左右长期活跃在行业企业领域的高水平师资团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jc w:val="both"/>
        <w:textAlignment w:val="auto"/>
        <w:rPr>
          <w:rFonts w:hint="default" w:ascii="方正仿宋_GBK" w:hAnsi="方正仿宋_GBK" w:eastAsia="方正仿宋_GBK" w:cs="方正仿宋_GBK"/>
          <w:b w:val="0"/>
          <w:bCs w:val="0"/>
          <w:color w:val="auto"/>
          <w:sz w:val="32"/>
          <w:szCs w:val="32"/>
          <w:highlight w:val="yellow"/>
          <w:lang w:val="en-US" w:eastAsia="zh-CN"/>
        </w:rPr>
      </w:pPr>
      <w:r>
        <w:rPr>
          <w:rFonts w:hint="eastAsia" w:ascii="方正仿宋_GBK" w:hAnsi="方正仿宋_GBK" w:eastAsia="方正仿宋_GBK" w:cs="方正仿宋_GBK"/>
          <w:b/>
          <w:bCs/>
          <w:color w:val="auto"/>
          <w:sz w:val="32"/>
          <w:szCs w:val="32"/>
          <w:lang w:val="en-US" w:eastAsia="zh-CN"/>
        </w:rPr>
        <w:t>（三）健全师德师风长效机制和师资队伍激励机制</w:t>
      </w:r>
      <w:r>
        <w:rPr>
          <w:rFonts w:hint="eastAsia" w:ascii="方正仿宋_GBK" w:hAnsi="方正仿宋_GBK" w:eastAsia="方正仿宋_GBK" w:cs="方正仿宋_GBK"/>
          <w:b w:val="0"/>
          <w:bCs w:val="0"/>
          <w:color w:val="auto"/>
          <w:sz w:val="32"/>
          <w:szCs w:val="32"/>
          <w:lang w:val="en-US" w:eastAsia="zh-CN"/>
        </w:rPr>
        <w:t>。按照“四有”好老师要求，强化师德师风建设，常态化开展“四有好老师”和师德标兵学习宣传活动，巩固新教师入职宣誓制度，引导广大教师积极发挥“五个师表作用”。健全师德考核、年度评议等制度，建立教师准入、退出机制，完成全部专任教师教学能力评价，开展“双师”“双语”能力认定。试点实施年薪制、协议工资制、项目任务报酬制，多途径激发教师活力。落实“破五唯”改革，修订职称职级评聘办法，以师德师风、工匠精神和教育教学实绩作为职称评审的首要依据，建立教学、科研、复合等多维的职称晋升通道。</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1"/>
        <w:rPr>
          <w:rFonts w:hint="default" w:ascii="方正楷体_GBK" w:hAnsi="方正楷体_GBK" w:eastAsia="方正楷体_GBK" w:cs="方正楷体_GBK"/>
          <w:b/>
          <w:bCs/>
          <w:sz w:val="32"/>
          <w:szCs w:val="32"/>
          <w:lang w:val="en-US" w:eastAsia="zh-CN"/>
        </w:rPr>
      </w:pPr>
      <w:bookmarkStart w:id="69" w:name="_Toc31278"/>
      <w:r>
        <w:rPr>
          <w:rFonts w:hint="eastAsia" w:ascii="方正楷体_GBK" w:hAnsi="方正楷体_GBK" w:eastAsia="方正楷体_GBK" w:cs="方正楷体_GBK"/>
          <w:b/>
          <w:bCs/>
          <w:sz w:val="32"/>
          <w:szCs w:val="32"/>
          <w:lang w:val="en-US" w:eastAsia="zh-CN"/>
        </w:rPr>
        <w:t>五、巩固完善现代职业院校治理体系</w:t>
      </w:r>
      <w:bookmarkEnd w:id="69"/>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jc w:val="both"/>
        <w:textAlignment w:val="auto"/>
        <w:rPr>
          <w:rFonts w:hint="eastAsia" w:ascii="方正仿宋_GBK" w:hAnsi="方正仿宋_GBK" w:eastAsia="方正仿宋_GBK" w:cs="方正仿宋_GBK"/>
          <w:b w:val="0"/>
          <w:bCs w:val="0"/>
          <w:color w:val="auto"/>
          <w:sz w:val="32"/>
          <w:szCs w:val="32"/>
          <w:lang w:val="en-US" w:eastAsia="zh-CN"/>
        </w:rPr>
      </w:pPr>
      <w:bookmarkStart w:id="70" w:name="_Toc29223"/>
      <w:bookmarkStart w:id="71" w:name="_Toc29130"/>
      <w:r>
        <w:rPr>
          <w:rFonts w:hint="eastAsia" w:ascii="方正仿宋_GBK" w:hAnsi="方正仿宋_GBK" w:eastAsia="方正仿宋_GBK" w:cs="方正仿宋_GBK"/>
          <w:b w:val="0"/>
          <w:bCs w:val="0"/>
          <w:color w:val="auto"/>
          <w:sz w:val="32"/>
          <w:szCs w:val="32"/>
          <w:lang w:val="en-US" w:eastAsia="zh-CN"/>
        </w:rPr>
        <w:t>以立德树人为根本，深化办学体制机制创新，健全由根本制度、基本制度和具体制度组成的规章制度体系，建立覆盖全员、全过程、全方位的质量管理体系，形成系统完备、科学规范、智慧治理、便捷高效、具有学校自身特色的现代职业院校治理体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1"/>
        <w:jc w:val="both"/>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（一）持续推进体制机制创新</w:t>
      </w:r>
      <w:r>
        <w:rPr>
          <w:rFonts w:hint="eastAsia" w:ascii="方正仿宋_GBK" w:hAnsi="方正仿宋_GBK" w:eastAsia="方正仿宋_GBK" w:cs="方正仿宋_GBK"/>
          <w:b w:val="0"/>
          <w:bCs w:val="0"/>
          <w:color w:val="auto"/>
          <w:sz w:val="32"/>
          <w:szCs w:val="32"/>
          <w:lang w:val="en-US" w:eastAsia="zh-CN"/>
        </w:rPr>
        <w:t>。坚持党委领导下的校长负责制，进一步完善议事决策和党政分工合作、协调运行工作机制。进一步完善学术委员会组织机构、运行机制和学术评价体系、评价标准，充分发挥学术委员会在专业建设、学术发展、学术评价等事项中的主导作用。进一步完善教代会、工代会、团代会、学代会、关工委等不同组织的民主参与机制，确保各项重大决策在更大范围、更常态化地听取师生意愿和诉求。优化二级治理结构，健全党政联席会议、二级教代会、专业（群）建设指导委员会等组织的决策体系，充分发挥二级党组织政治核心作用。开展“全面深化改革大讨论”活动，扎实推进人才培养模式改革、人事制度改革、科研体制机制改革等，实现从外延式发展到内涵式发展的转变。落实《深化新时代教育评价改革总体方案》文件精神，深化教师潜心育人的评价制度和促进学生全面发展的评价办法建设，形成富有时代特征、彰显学校特色的教育评价体系。进一步提升“政行企校”四方合作发展理事会的凝聚力与影响力，夯实职教集团、企业学院、协作组、协同创新中心等合作平台，新建国际邮轮产业学院等合作载体，形成理事会治理下的产教融合、校企合作新生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jc w:val="both"/>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（二）建立健全现代大学制度体系。</w:t>
      </w:r>
      <w:r>
        <w:rPr>
          <w:rFonts w:hint="eastAsia" w:ascii="方正仿宋_GBK" w:hAnsi="方正仿宋_GBK" w:eastAsia="方正仿宋_GBK" w:cs="方正仿宋_GBK"/>
          <w:b w:val="0"/>
          <w:bCs w:val="0"/>
          <w:color w:val="auto"/>
          <w:sz w:val="32"/>
          <w:szCs w:val="32"/>
          <w:lang w:val="en-US" w:eastAsia="zh-CN"/>
        </w:rPr>
        <w:t>以学校章程和党委领导下的校长负责制为统领，系统梳理党委领导、校长负责、教授治学、民主管理、社会参与等高校管理体制和人才培养、科学研究、社会服务、文化传承创新、国际交流合作等高校办学职能，进一步理清学校人、财、物、事、信息流之间的关系，分类别、分步骤系统开展制度的废、改、立工作，出台学校规章制度汇编。根据国家、江苏省相关政策文件要求和学校发展实际，以“增补”“废除”制度相关条款形式适时修订制度，严格制度执行，逐步健全具有学校特色的现代大学制度体系。</w:t>
      </w:r>
    </w:p>
    <w:p>
      <w:pPr>
        <w:spacing w:line="360" w:lineRule="auto"/>
        <w:ind w:firstLine="560"/>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（三）升级建设基于智慧校园的全面质量管理体系</w:t>
      </w:r>
      <w:r>
        <w:rPr>
          <w:rFonts w:hint="eastAsia" w:ascii="方正仿宋_GBK" w:hAnsi="方正仿宋_GBK" w:eastAsia="方正仿宋_GBK" w:cs="方正仿宋_GBK"/>
          <w:b w:val="0"/>
          <w:bCs w:val="0"/>
          <w:color w:val="auto"/>
          <w:sz w:val="32"/>
          <w:szCs w:val="32"/>
          <w:lang w:val="en-US" w:eastAsia="zh-CN"/>
        </w:rPr>
        <w:t>。以学校规章制度体系为指引，以人才培养质量控制为主线，全面梳理学校部门单位及岗位职责，重塑工作流程，编制出台各类决策决议、事务管理服务的办事流程指南。加快智慧校园建设，建成高速泛在的新一代信息基础设施体系和完善的信息资源体系，促进信息技术和智能技术深入融入人才培养、教育服务和教育治理全流程。建成综合服务平台和一站式服务大厅、基于大数据分析的内部质量管理与监控平台和决策中心，定期开展内部质量诊断与改进，形成线上线下相结合的覆盖全员、全过程、全方位的质量管理体系，成为江苏省智慧校园示范高校、职业教育信息化标杆学校。</w:t>
      </w:r>
    </w:p>
    <w:bookmarkEnd w:id="70"/>
    <w:bookmarkEnd w:id="71"/>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1"/>
        <w:rPr>
          <w:rFonts w:hint="eastAsia" w:ascii="方正楷体_GBK" w:hAnsi="方正楷体_GBK" w:eastAsia="方正楷体_GBK" w:cs="方正楷体_GBK"/>
          <w:b/>
          <w:bCs/>
          <w:sz w:val="32"/>
          <w:szCs w:val="32"/>
          <w:highlight w:val="none"/>
          <w:lang w:val="en-US" w:eastAsia="zh-CN"/>
        </w:rPr>
      </w:pPr>
      <w:bookmarkStart w:id="72" w:name="_Toc30009"/>
      <w:bookmarkStart w:id="73" w:name="_Toc8594"/>
      <w:bookmarkStart w:id="74" w:name="_Toc10218"/>
      <w:r>
        <w:rPr>
          <w:rFonts w:hint="eastAsia" w:ascii="方正楷体_GBK" w:hAnsi="方正楷体_GBK" w:eastAsia="方正楷体_GBK" w:cs="方正楷体_GBK"/>
          <w:b/>
          <w:bCs/>
          <w:sz w:val="32"/>
          <w:szCs w:val="32"/>
          <w:highlight w:val="none"/>
          <w:lang w:val="en-US" w:eastAsia="zh-CN"/>
        </w:rPr>
        <w:t>六、系统构筑产教融合的校企命运共同体</w:t>
      </w:r>
      <w:bookmarkEnd w:id="72"/>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1"/>
        <w:jc w:val="both"/>
        <w:textAlignment w:val="auto"/>
        <w:rPr>
          <w:rFonts w:hint="default"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立足现代海洋运输产业发展需求和江苏经济发展实际，遵循“开放、互融、共赢”原则，进一步提升“政行企校”四方合作发展理事会的凝聚力与影响力，夯实职教集团、企业学院、协作组、协同创新中心等合作平台，新建国际邮轮产业学院等合作载体，形成理事会治理下的产教融合、校企合作新生态。</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3" w:firstLineChars="200"/>
        <w:jc w:val="both"/>
        <w:textAlignment w:val="auto"/>
        <w:outlineLvl w:val="1"/>
        <w:rPr>
          <w:rFonts w:hint="eastAsia" w:ascii="方正仿宋_GBK" w:hAnsi="方正仿宋_GBK" w:eastAsia="方正仿宋_GBK" w:cs="方正仿宋_GBK"/>
          <w:b w:val="0"/>
          <w:bCs w:val="0"/>
          <w:color w:val="auto"/>
          <w:sz w:val="32"/>
          <w:szCs w:val="32"/>
          <w:highlight w:val="none"/>
          <w:lang w:val="en-US" w:eastAsia="zh-CN"/>
        </w:rPr>
      </w:pPr>
      <w:bookmarkStart w:id="75" w:name="_Toc29329"/>
      <w:bookmarkStart w:id="76" w:name="_Toc4845"/>
      <w:bookmarkStart w:id="77" w:name="_Toc24537"/>
      <w:bookmarkStart w:id="78" w:name="_Toc5793"/>
      <w:bookmarkStart w:id="79" w:name="_Toc8993"/>
      <w:bookmarkStart w:id="80" w:name="_Toc3431"/>
      <w:bookmarkStart w:id="81" w:name="_Toc10887"/>
      <w:bookmarkStart w:id="82" w:name="_Toc15419"/>
      <w:bookmarkStart w:id="83" w:name="_Toc22723"/>
      <w:r>
        <w:rPr>
          <w:rFonts w:hint="eastAsia" w:ascii="方正楷体_GBK" w:hAnsi="方正楷体_GBK" w:eastAsia="方正楷体_GBK" w:cs="方正楷体_GBK"/>
          <w:b/>
          <w:bCs/>
          <w:sz w:val="32"/>
          <w:szCs w:val="32"/>
          <w:highlight w:val="none"/>
          <w:lang w:val="en-US" w:eastAsia="zh-CN"/>
        </w:rPr>
        <w:t>（一）优化产教融合、校企合作运行机制。</w:t>
      </w:r>
      <w:r>
        <w:rPr>
          <w:rFonts w:hint="eastAsia" w:ascii="方正仿宋_GBK" w:hAnsi="方正仿宋_GBK" w:eastAsia="方正仿宋_GBK" w:cs="方正仿宋_GBK"/>
          <w:b w:val="0"/>
          <w:bCs w:val="0"/>
          <w:color w:val="auto"/>
          <w:sz w:val="32"/>
          <w:szCs w:val="32"/>
          <w:highlight w:val="none"/>
          <w:lang w:val="en-US" w:eastAsia="zh-CN"/>
        </w:rPr>
        <w:t>在学校政行企校四方合作发展理事会框架下，宏观层面建立学校与行业企业以理事会形式的战略合作，中观层面建立专业群与龙头企业以集团、产业学院等形式的长期合作，微观层面建立专业与集团（产业学院）内企业基于项目形式的紧密合作。通过夯实合作基础、开放合作平台，实现校企合作从追求规模向实质项目合作转变、从情感合作向互利共赢转变，形成利益共同体的长效运行机制。</w:t>
      </w:r>
      <w:bookmarkEnd w:id="75"/>
      <w:bookmarkEnd w:id="76"/>
      <w:bookmarkEnd w:id="77"/>
      <w:bookmarkEnd w:id="78"/>
      <w:bookmarkEnd w:id="79"/>
      <w:bookmarkEnd w:id="80"/>
      <w:bookmarkEnd w:id="81"/>
      <w:bookmarkEnd w:id="82"/>
      <w:bookmarkEnd w:id="83"/>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楷体_GBK" w:hAnsi="方正楷体_GBK" w:eastAsia="方正楷体_GBK" w:cs="方正楷体_GBK"/>
          <w:b/>
          <w:bCs/>
          <w:sz w:val="32"/>
          <w:szCs w:val="32"/>
          <w:highlight w:val="none"/>
          <w:lang w:val="en-US" w:eastAsia="zh-CN"/>
        </w:rPr>
        <w:t>（二）打造融合发展的校企多元命运共同体。</w:t>
      </w:r>
      <w:r>
        <w:rPr>
          <w:rFonts w:hint="eastAsia" w:ascii="方正仿宋_GBK" w:hAnsi="方正仿宋_GBK" w:eastAsia="方正仿宋_GBK" w:cs="方正仿宋_GBK"/>
          <w:b w:val="0"/>
          <w:bCs w:val="0"/>
          <w:color w:val="auto"/>
          <w:sz w:val="32"/>
          <w:szCs w:val="32"/>
          <w:highlight w:val="none"/>
          <w:lang w:val="en-US" w:eastAsia="zh-CN"/>
        </w:rPr>
        <w:t>建成国家示范性泛长三角港口与航运国际职教集团，拓宽成员单位和合作领域，创新“平台+实体”职教集团治理机制。联合中国船舶集团、招商局工业集团等龙头企业，集聚长三角区域船舶类、海工类、邮轮类行业企业，组建产业学院或产教联盟，共建江苏省先进船舶制造产教融合集成平台和江苏省海洋工程装备制造协同创新中心。将华为ICT学院打造成集人才培养、创新孵化、成果转化、“1+X”证书培训于一体的产业学院，组建更广泛的企业、院校参与的智慧航运大数据产教融合平台。</w:t>
      </w:r>
    </w:p>
    <w:p>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楷体_GBK" w:hAnsi="方正楷体_GBK" w:eastAsia="方正楷体_GBK" w:cs="方正楷体_GBK"/>
          <w:b/>
          <w:bCs/>
          <w:sz w:val="32"/>
          <w:szCs w:val="32"/>
          <w:highlight w:val="none"/>
          <w:lang w:val="en-US" w:eastAsia="zh-CN"/>
        </w:rPr>
        <w:t>（三）落实以现代学徒制为抓手的合作项目。</w:t>
      </w:r>
      <w:r>
        <w:rPr>
          <w:rFonts w:hint="eastAsia" w:ascii="方正仿宋_GBK" w:hAnsi="方正仿宋_GBK" w:eastAsia="方正仿宋_GBK" w:cs="方正仿宋_GBK"/>
          <w:b w:val="0"/>
          <w:bCs w:val="0"/>
          <w:color w:val="auto"/>
          <w:sz w:val="32"/>
          <w:szCs w:val="32"/>
          <w:highlight w:val="none"/>
          <w:lang w:val="en-US" w:eastAsia="zh-CN"/>
        </w:rPr>
        <w:t>深入推进现代学徒制项目——“卓越海员教育培养计划”，进一步完善协作组共培、共享、共用卓越海员机制，进一步优化船校交替、双元分段培养模式。其他专业群积极试点中国特色学徒制。以中国特色学徒制人才培养为抓手，每个专业群至少对接3-4家行业龙头企业或国家产教融合型企业，每个专业至少与2-3家企业紧密合作，围绕人才培养、技术创新、就业创业、社会服务、文化传承传播等方面重点打造2-3个核心项目。</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1"/>
        <w:rPr>
          <w:rFonts w:hint="default" w:ascii="方正楷体_GBK" w:hAnsi="方正楷体_GBK" w:eastAsia="方正楷体_GBK" w:cs="方正楷体_GBK"/>
          <w:b/>
          <w:bCs/>
          <w:sz w:val="32"/>
          <w:szCs w:val="32"/>
          <w:lang w:val="en-US" w:eastAsia="zh-CN"/>
        </w:rPr>
      </w:pPr>
      <w:bookmarkStart w:id="84" w:name="_Toc6849"/>
      <w:r>
        <w:rPr>
          <w:rFonts w:hint="eastAsia" w:ascii="方正楷体_GBK" w:hAnsi="方正楷体_GBK" w:eastAsia="方正楷体_GBK" w:cs="方正楷体_GBK"/>
          <w:b/>
          <w:bCs/>
          <w:sz w:val="32"/>
          <w:szCs w:val="32"/>
          <w:lang w:val="en-US" w:eastAsia="zh-CN"/>
        </w:rPr>
        <w:t>七、全面构建科技创新与社会服务体系</w:t>
      </w:r>
      <w:bookmarkEnd w:id="73"/>
      <w:bookmarkEnd w:id="74"/>
      <w:bookmarkEnd w:id="84"/>
    </w:p>
    <w:p>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对接现代海洋运输科技革命和产业变革的发展，汇聚创新要素，以科技创新能力为基础，科技成果转移转化为抓手，服务经济社会发展为目标，打造核心团队、搭建广阔平台、优培各类项目、推动成果转化、加快构建高质量发展的科技创新体系。“十四五”时期，高标准通过江苏省船舶节能减排工程技术研究开发中心等省级科研平台验收；获批国家级基金或科技项目4项、省部级以上科研（科技）成果二等奖2项；年均横向课题合同到款额达2000万元。做实面向在校学生、在岗职工、社区居民等不同人群的继续教育与培训项目，构建教育培训并重、学历技能并行的社会服务体系。“十四五”时期成人学历教育规模达8000人，社会培训人次超过当年全日制在校生数的2倍，五年培训收入累计超1亿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bCs/>
          <w:color w:val="auto"/>
          <w:sz w:val="32"/>
          <w:szCs w:val="32"/>
          <w:lang w:val="en-US" w:eastAsia="zh-CN"/>
        </w:rPr>
        <w:t>（一）搭建三级科研平台体系</w:t>
      </w:r>
      <w:r>
        <w:rPr>
          <w:rFonts w:hint="eastAsia" w:ascii="方正仿宋_GBK" w:hAnsi="方正仿宋_GBK" w:eastAsia="方正仿宋_GBK" w:cs="方正仿宋_GBK"/>
          <w:b w:val="0"/>
          <w:bCs w:val="0"/>
          <w:color w:val="auto"/>
          <w:sz w:val="32"/>
          <w:szCs w:val="32"/>
          <w:lang w:val="en-US" w:eastAsia="zh-CN"/>
        </w:rPr>
        <w:t>。以公共技术平台为基础，</w:t>
      </w:r>
      <w:r>
        <w:rPr>
          <w:rFonts w:hint="eastAsia" w:ascii="方正仿宋_GBK" w:hAnsi="方正仿宋_GBK" w:eastAsia="方正仿宋_GBK" w:cs="方正仿宋_GBK"/>
          <w:b w:val="0"/>
          <w:bCs w:val="0"/>
          <w:color w:val="auto"/>
          <w:sz w:val="32"/>
          <w:szCs w:val="32"/>
          <w:highlight w:val="none"/>
          <w:lang w:val="en-US" w:eastAsia="zh-CN"/>
        </w:rPr>
        <w:t>优化重组校级科研机构，挂靠相关专业学院，“以点带面、点面结合”建设覆盖所有专业群的科研平台，</w:t>
      </w:r>
      <w:r>
        <w:rPr>
          <w:rFonts w:hint="eastAsia" w:ascii="方正仿宋_GBK" w:hAnsi="仿宋" w:eastAsia="方正仿宋_GBK" w:cs="Times New Roman"/>
          <w:bCs/>
          <w:kern w:val="0"/>
          <w:sz w:val="32"/>
          <w:szCs w:val="32"/>
        </w:rPr>
        <w:t>普遍提升教师科研和技术服务水平，</w:t>
      </w:r>
      <w:r>
        <w:rPr>
          <w:rFonts w:hint="eastAsia" w:ascii="方正仿宋_GBK" w:hAnsi="方正仿宋_GBK" w:eastAsia="方正仿宋_GBK" w:cs="方正仿宋_GBK"/>
          <w:b w:val="0"/>
          <w:bCs w:val="0"/>
          <w:color w:val="auto"/>
          <w:sz w:val="32"/>
          <w:szCs w:val="32"/>
          <w:highlight w:val="none"/>
          <w:lang w:val="en-US" w:eastAsia="zh-CN"/>
        </w:rPr>
        <w:t>大力营造“师带生、小精新、能转化”的科研工作氛围。以省市级产教融合实训基地、工程技术中心、协同创新中心、大学科技园等科研平台为切入点，推动与企业和科研机构的深度合作，将江宁科技园区打造成集技术人才培养、技术研发团队、技术创新服务于一体的海事技术转移中心，将大胜关科技园区打造成现代航运技术生产性综合实践中心，将秦淮科技园区打造成以文创、现代信息服务等为特色的“双创”培育孵化中心，推进产学研创一体化发展。聚焦智能船舶、智能航运、人工智能、现代服务等领域的关键技术，成立专门的国家级科研项目攻坚团队和载体，产出一批具有自主知识产权和应用前景的科技成果，形成国家级、省级、校级三级科研平台体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bCs/>
          <w:color w:val="auto"/>
          <w:sz w:val="32"/>
          <w:szCs w:val="32"/>
          <w:lang w:val="en-US" w:eastAsia="zh-CN"/>
        </w:rPr>
        <w:t>（二）打造具有深蓝特色的高水平科技队伍</w:t>
      </w:r>
      <w:r>
        <w:rPr>
          <w:rFonts w:hint="eastAsia" w:ascii="方正仿宋_GBK" w:hAnsi="方正仿宋_GBK" w:eastAsia="方正仿宋_GBK" w:cs="方正仿宋_GBK"/>
          <w:b w:val="0"/>
          <w:bCs w:val="0"/>
          <w:color w:val="auto"/>
          <w:sz w:val="32"/>
          <w:szCs w:val="32"/>
          <w:lang w:val="en-US" w:eastAsia="zh-CN"/>
        </w:rPr>
        <w:t>。遴选培育100名科技新星教师，以项目研究为依托开展科研工作，着力培育青年科技人才队伍，不断提高科研水平。遴选培育50名优秀青年科技人才，重点围绕重大项目、跨学科交叉研究，积极进行产学研用深度融合、关键核心技术攻关。遴选培育10名领军科技人才作为科研平台建设骨干力量，以承接国家级、省部级科技项目，重大成果转移转化为目标，造就一批学术道德高、科研能力强、组织协调好、项目管理优的复合型专家。大力建设“一带一路”应用型海事人才研究院，定期发布研究简报和海事蓝皮书，积极向行业主管部门和江苏省政府递交海事发展相关提案。建成国际海事事务研究中心，持续开展国际海事规则与法规、应用型海事人才培养改革等课题研究。办好学校《航海职业教育》杂志，鼓励教师担任校内外期刊编委、行业指导委员会委员、权威性行业组织会员，不断提升学校智库的社会贡献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（三）健全以创新为导向的科技评价体系</w:t>
      </w:r>
      <w:r>
        <w:rPr>
          <w:rFonts w:hint="eastAsia" w:ascii="方正仿宋_GBK" w:hAnsi="方正仿宋_GBK" w:eastAsia="方正仿宋_GBK" w:cs="方正仿宋_GBK"/>
          <w:b w:val="0"/>
          <w:bCs w:val="0"/>
          <w:color w:val="auto"/>
          <w:sz w:val="32"/>
          <w:szCs w:val="32"/>
          <w:lang w:val="en-US" w:eastAsia="zh-CN"/>
        </w:rPr>
        <w:t>。完善以创新、质量、转化为导向的科技项目、科研平台、人才与科研成果的科技评价体系。修订完善以技术创新水平和行业贡献为导向的分类考核机制，对省级以上团队、平台进行整体性评价。将学校学术委员会专家和校外专家有机结合，建立科技评价专家库，提升科技成果评价的科学性、合理性、公平性，促进学校与高校、企业、研究所等各类各层次之间的深度合作与开放共享。建立市场化的技术交易平台、产业研究院等专业服务机构，优化科技资源配置，加强协同创新，推动科技成果“出校门、进市场”，进一步提升自主创新能力和科技成果转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（四）做大做强继续教育与培训品牌</w:t>
      </w:r>
      <w:r>
        <w:rPr>
          <w:rFonts w:hint="eastAsia" w:ascii="方正仿宋_GBK" w:hAnsi="方正仿宋_GBK" w:eastAsia="方正仿宋_GBK" w:cs="方正仿宋_GBK"/>
          <w:b w:val="0"/>
          <w:bCs w:val="0"/>
          <w:color w:val="auto"/>
          <w:sz w:val="32"/>
          <w:szCs w:val="32"/>
          <w:lang w:val="en-US" w:eastAsia="zh-CN"/>
        </w:rPr>
        <w:t>。服务学生发展，巩固专转本、专接本、自考本科等继续教育项目，进一步拓展与国内外高校联合开展的研究生培养项目，打通学校各专业学生学历晋升通道。充分挖掘地方政府、行业企业的职工培训、活动承办、项目委托等资源，持续提升高职扩招、社会培训规模和质量。建立培训讲师团、专家工作站、科技服务队等，面向企业在岗职工、社区居民等不同人群，采取短期脱产培训、送教上门、远程教育等多种形式开展培训。进一步发挥航海教育优势，全力开拓船员培训资源，建成船员终身教育服务平台，服务船员终身发展，夯实全国船员培训品牌，入选新一轮的国家示范性职工培训基地、继续教育基地或社区教育示范基地。</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1"/>
        <w:rPr>
          <w:rFonts w:hint="eastAsia" w:ascii="方正楷体_GBK" w:hAnsi="方正楷体_GBK" w:eastAsia="方正楷体_GBK" w:cs="方正楷体_GBK"/>
          <w:b/>
          <w:bCs/>
          <w:sz w:val="32"/>
          <w:szCs w:val="32"/>
          <w:lang w:val="en-US" w:eastAsia="zh-CN"/>
        </w:rPr>
      </w:pPr>
      <w:bookmarkStart w:id="85" w:name="_Toc7311"/>
      <w:bookmarkStart w:id="86" w:name="_Toc18588"/>
      <w:bookmarkStart w:id="87" w:name="_Toc13699"/>
      <w:r>
        <w:rPr>
          <w:rFonts w:hint="eastAsia" w:ascii="方正楷体_GBK" w:hAnsi="方正楷体_GBK" w:eastAsia="方正楷体_GBK" w:cs="方正楷体_GBK"/>
          <w:b/>
          <w:bCs/>
          <w:sz w:val="32"/>
          <w:szCs w:val="32"/>
          <w:lang w:val="en-US" w:eastAsia="zh-CN"/>
        </w:rPr>
        <w:t>八、持续提升国际教育</w:t>
      </w:r>
      <w:bookmarkEnd w:id="85"/>
      <w:bookmarkEnd w:id="86"/>
      <w:r>
        <w:rPr>
          <w:rFonts w:hint="eastAsia" w:ascii="方正楷体_GBK" w:hAnsi="方正楷体_GBK" w:eastAsia="方正楷体_GBK" w:cs="方正楷体_GBK"/>
          <w:b/>
          <w:bCs/>
          <w:sz w:val="32"/>
          <w:szCs w:val="32"/>
          <w:lang w:val="en-US" w:eastAsia="zh-CN"/>
        </w:rPr>
        <w:t>交流与合作水平</w:t>
      </w:r>
      <w:bookmarkEnd w:id="87"/>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依托航海教育国际化办学优势，以提升国际竞争力和影响力为着力点，做优做特国际教育项目，全面提升国境外办学能力，加强国际海事教育和科研合作，形成凸显优势、契合战略的学校发展新品牌。到2025年，学历留学生规模稳定在150人左右，非学历国（境）外学员培训规模达500人次；出国（境）游学、交流学生年均200人，具有3个月以上海外学习工作经历的专任专业教师达70%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（一）做优做特国际教育项目</w:t>
      </w:r>
      <w:r>
        <w:rPr>
          <w:rFonts w:hint="eastAsia" w:ascii="方正仿宋_GBK" w:hAnsi="方正仿宋_GBK" w:eastAsia="方正仿宋_GBK" w:cs="方正仿宋_GBK"/>
          <w:b w:val="0"/>
          <w:bCs w:val="0"/>
          <w:color w:val="auto"/>
          <w:sz w:val="32"/>
          <w:szCs w:val="32"/>
          <w:lang w:val="en-US" w:eastAsia="zh-CN"/>
        </w:rPr>
        <w:t>。发挥“一带一路”海员培养与发展国际协作组作用，与巴拿马、菲律宾、孟加拉等国的海事主管部门、全球知名航运企业和高校建立全面战略伙伴关系，健全“选、派、管”出国（境）留学、游学、实习、实践等机制，鼓励和支持在校学生和毕业生到国（境）外机构学习、实习和工作。依托学校优势专业，开拓“一带一路”沿线国家市场，建立来华留学优质生源基地，拓展生源渠道，提升留学生培养质量，打造“留学海院”品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jc w:val="both"/>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（二）</w:t>
      </w:r>
      <w:r>
        <w:rPr>
          <w:rFonts w:hint="default" w:ascii="方正仿宋_GBK" w:hAnsi="方正仿宋_GBK" w:eastAsia="方正仿宋_GBK" w:cs="方正仿宋_GBK"/>
          <w:b/>
          <w:bCs/>
          <w:color w:val="auto"/>
          <w:sz w:val="32"/>
          <w:szCs w:val="32"/>
          <w:lang w:val="en-US" w:eastAsia="zh-CN"/>
        </w:rPr>
        <w:t>全面提升</w:t>
      </w:r>
      <w:r>
        <w:rPr>
          <w:rFonts w:hint="eastAsia" w:ascii="方正仿宋_GBK" w:hAnsi="方正仿宋_GBK" w:eastAsia="方正仿宋_GBK" w:cs="方正仿宋_GBK"/>
          <w:b/>
          <w:bCs/>
          <w:color w:val="auto"/>
          <w:sz w:val="32"/>
          <w:szCs w:val="32"/>
          <w:lang w:val="en-US" w:eastAsia="zh-CN"/>
        </w:rPr>
        <w:t>国境外</w:t>
      </w:r>
      <w:r>
        <w:rPr>
          <w:rFonts w:hint="default" w:ascii="方正仿宋_GBK" w:hAnsi="方正仿宋_GBK" w:eastAsia="方正仿宋_GBK" w:cs="方正仿宋_GBK"/>
          <w:b/>
          <w:bCs/>
          <w:color w:val="auto"/>
          <w:sz w:val="32"/>
          <w:szCs w:val="32"/>
          <w:lang w:val="en-US" w:eastAsia="zh-CN"/>
        </w:rPr>
        <w:t>办学能力</w:t>
      </w:r>
      <w:r>
        <w:rPr>
          <w:rFonts w:hint="default" w:ascii="方正仿宋_GBK" w:hAnsi="方正仿宋_GBK" w:eastAsia="方正仿宋_GBK" w:cs="方正仿宋_GBK"/>
          <w:b w:val="0"/>
          <w:bCs w:val="0"/>
          <w:color w:val="auto"/>
          <w:sz w:val="32"/>
          <w:szCs w:val="32"/>
          <w:lang w:val="en-US" w:eastAsia="zh-CN"/>
        </w:rPr>
        <w:t>。梳理分析国际及“一带一路”沿线国家相关海事法规、规范，</w:t>
      </w:r>
      <w:r>
        <w:rPr>
          <w:rFonts w:hint="eastAsia" w:ascii="方正仿宋_GBK" w:hAnsi="方正仿宋_GBK" w:eastAsia="方正仿宋_GBK" w:cs="方正仿宋_GBK"/>
          <w:b w:val="0"/>
          <w:bCs w:val="0"/>
          <w:color w:val="auto"/>
          <w:sz w:val="32"/>
          <w:szCs w:val="32"/>
          <w:lang w:val="en-US" w:eastAsia="zh-CN"/>
        </w:rPr>
        <w:t>制订</w:t>
      </w:r>
      <w:r>
        <w:rPr>
          <w:rFonts w:hint="default" w:ascii="方正仿宋_GBK" w:hAnsi="方正仿宋_GBK" w:eastAsia="方正仿宋_GBK" w:cs="方正仿宋_GBK"/>
          <w:b w:val="0"/>
          <w:bCs w:val="0"/>
          <w:color w:val="auto"/>
          <w:sz w:val="32"/>
          <w:szCs w:val="32"/>
          <w:lang w:val="en-US" w:eastAsia="zh-CN"/>
        </w:rPr>
        <w:t>教学、课程、师资、顶岗实习、实训条件建设等国际通用的教育教学标准，编制系列教学案例，形成中国特色、可推广复制的航海人才培养培训新体系。</w:t>
      </w:r>
      <w:r>
        <w:rPr>
          <w:rFonts w:hint="eastAsia" w:ascii="方正仿宋_GBK" w:hAnsi="方正仿宋_GBK" w:eastAsia="方正仿宋_GBK" w:cs="方正仿宋_GBK"/>
          <w:b w:val="0"/>
          <w:bCs w:val="0"/>
          <w:color w:val="auto"/>
          <w:sz w:val="32"/>
          <w:szCs w:val="32"/>
          <w:lang w:val="en-US" w:eastAsia="zh-CN"/>
        </w:rPr>
        <w:t>积极</w:t>
      </w:r>
      <w:r>
        <w:rPr>
          <w:rFonts w:hint="default" w:ascii="方正仿宋_GBK" w:hAnsi="方正仿宋_GBK" w:eastAsia="方正仿宋_GBK" w:cs="方正仿宋_GBK"/>
          <w:b w:val="0"/>
          <w:bCs w:val="0"/>
          <w:color w:val="auto"/>
          <w:sz w:val="32"/>
          <w:szCs w:val="32"/>
          <w:lang w:val="en-US" w:eastAsia="zh-CN"/>
        </w:rPr>
        <w:t>开发外籍海事师资培训项目和外籍员工培训项目，成立援外培训中心，建成国家援外培训基地。新建</w:t>
      </w:r>
      <w:r>
        <w:rPr>
          <w:rFonts w:hint="eastAsia" w:ascii="方正仿宋_GBK" w:hAnsi="方正仿宋_GBK" w:eastAsia="方正仿宋_GBK" w:cs="方正仿宋_GBK"/>
          <w:b w:val="0"/>
          <w:bCs w:val="0"/>
          <w:color w:val="auto"/>
          <w:sz w:val="32"/>
          <w:szCs w:val="32"/>
          <w:lang w:val="en-US" w:eastAsia="zh-CN"/>
        </w:rPr>
        <w:t>境外郑和技能培训中心或鲁班工作坊</w:t>
      </w:r>
      <w:r>
        <w:rPr>
          <w:rFonts w:hint="default" w:ascii="方正仿宋_GBK" w:hAnsi="方正仿宋_GBK" w:eastAsia="方正仿宋_GBK" w:cs="方正仿宋_GBK"/>
          <w:b w:val="0"/>
          <w:bCs w:val="0"/>
          <w:color w:val="auto"/>
          <w:sz w:val="32"/>
          <w:szCs w:val="32"/>
          <w:lang w:val="en-US" w:eastAsia="zh-CN"/>
        </w:rPr>
        <w:t>，传播中国航海技艺，弘扬中华航海文化，输出中国海事职教方案。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jc w:val="both"/>
        <w:textAlignment w:val="auto"/>
        <w:rPr>
          <w:rFonts w:hint="default" w:ascii="方正仿宋_GBK" w:hAnsi="方正仿宋_GBK" w:eastAsia="方正仿宋_GBK" w:cs="方正仿宋_GBK"/>
          <w:b w:val="0"/>
          <w:bCs w:val="0"/>
          <w:color w:val="auto"/>
          <w:sz w:val="32"/>
          <w:szCs w:val="32"/>
          <w:lang w:val="en-US" w:eastAsia="zh-CN"/>
        </w:rPr>
      </w:pPr>
      <w:bookmarkStart w:id="88" w:name="_Toc2413"/>
      <w:bookmarkStart w:id="89" w:name="_Toc11528"/>
      <w:r>
        <w:rPr>
          <w:rFonts w:hint="eastAsia" w:ascii="方正仿宋_GBK" w:hAnsi="方正仿宋_GBK" w:eastAsia="方正仿宋_GBK" w:cs="方正仿宋_GBK"/>
          <w:b/>
          <w:bCs/>
          <w:color w:val="auto"/>
          <w:sz w:val="32"/>
          <w:szCs w:val="32"/>
          <w:lang w:val="en-US" w:eastAsia="zh-CN"/>
        </w:rPr>
        <w:t>（三）加强国际海事教育和科研合作。</w:t>
      </w:r>
      <w:r>
        <w:rPr>
          <w:rFonts w:hint="eastAsia" w:ascii="方正仿宋_GBK" w:hAnsi="方正仿宋_GBK" w:eastAsia="方正仿宋_GBK" w:cs="方正仿宋_GBK"/>
          <w:b w:val="0"/>
          <w:bCs w:val="0"/>
          <w:color w:val="auto"/>
          <w:sz w:val="32"/>
          <w:szCs w:val="32"/>
          <w:lang w:val="en-US" w:eastAsia="zh-CN"/>
        </w:rPr>
        <w:t>依托</w:t>
      </w:r>
      <w:r>
        <w:rPr>
          <w:rFonts w:hint="default" w:ascii="方正仿宋_GBK" w:hAnsi="方正仿宋_GBK" w:eastAsia="方正仿宋_GBK" w:cs="方正仿宋_GBK"/>
          <w:b w:val="0"/>
          <w:bCs w:val="0"/>
          <w:color w:val="auto"/>
          <w:sz w:val="32"/>
          <w:szCs w:val="32"/>
          <w:lang w:val="en-US" w:eastAsia="zh-CN"/>
        </w:rPr>
        <w:t>泛长三角港口与航运国际职教集团、“一带一路”海员培养与发展国际协作组、卓越海员教育培养协作组等组织</w:t>
      </w:r>
      <w:r>
        <w:rPr>
          <w:rFonts w:hint="eastAsia" w:ascii="方正仿宋_GBK" w:hAnsi="方正仿宋_GBK" w:eastAsia="方正仿宋_GBK" w:cs="方正仿宋_GBK"/>
          <w:b w:val="0"/>
          <w:bCs w:val="0"/>
          <w:color w:val="auto"/>
          <w:sz w:val="32"/>
          <w:szCs w:val="32"/>
          <w:lang w:val="en-US" w:eastAsia="zh-CN"/>
        </w:rPr>
        <w:t>，定期开展学术交流，发布研究成果，洽谈合作项目。支持教师参加国际海事组织相关会议，加入高水平国际学术、行业组织，发表国际学术论文，提升中国海事职业教育影响力。1-2名教师成为国际组织或协会会员，开展国际科研合作项目3-4个，向国际海事组织提交议案2-3项，推动国际规则向“一带一路”新兴海运经济体倾斜。</w:t>
      </w:r>
    </w:p>
    <w:bookmarkEnd w:id="88"/>
    <w:bookmarkEnd w:id="89"/>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1"/>
        <w:rPr>
          <w:rFonts w:hint="eastAsia" w:ascii="方正楷体_GBK" w:hAnsi="方正楷体_GBK" w:eastAsia="方正楷体_GBK" w:cs="方正楷体_GBK"/>
          <w:b/>
          <w:bCs/>
          <w:sz w:val="32"/>
          <w:szCs w:val="32"/>
          <w:lang w:val="en-US" w:eastAsia="zh-CN"/>
        </w:rPr>
      </w:pPr>
      <w:bookmarkStart w:id="90" w:name="_Toc3914"/>
      <w:bookmarkStart w:id="91" w:name="_Toc13228"/>
      <w:bookmarkStart w:id="92" w:name="_Toc182"/>
      <w:r>
        <w:rPr>
          <w:rFonts w:hint="eastAsia" w:ascii="方正楷体_GBK" w:hAnsi="方正楷体_GBK" w:eastAsia="方正楷体_GBK" w:cs="方正楷体_GBK"/>
          <w:b/>
          <w:bCs/>
          <w:sz w:val="32"/>
          <w:szCs w:val="32"/>
          <w:lang w:val="en-US" w:eastAsia="zh-CN"/>
        </w:rPr>
        <w:t>九、深化实施师生满意的幸福校园建设</w:t>
      </w:r>
      <w:bookmarkEnd w:id="90"/>
      <w:bookmarkEnd w:id="91"/>
      <w:bookmarkEnd w:id="92"/>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坚持师生本位，努力建设创新、协调、绿色、开放、共享的幸福学校，让教师充分享受教育的幸福，让学生充分体验幸福的教育。到2025年，总面积达到39万平方米</w:t>
      </w:r>
      <w:r>
        <w:rPr>
          <w:rStyle w:val="19"/>
          <w:rFonts w:hint="eastAsia" w:ascii="方正仿宋_GBK" w:hAnsi="方正仿宋_GBK" w:eastAsia="方正仿宋_GBK" w:cs="方正仿宋_GBK"/>
          <w:b w:val="0"/>
          <w:bCs w:val="0"/>
          <w:color w:val="auto"/>
          <w:sz w:val="32"/>
          <w:szCs w:val="32"/>
          <w:lang w:val="en-US" w:eastAsia="zh-CN"/>
        </w:rPr>
        <w:footnoteReference w:id="14"/>
      </w:r>
      <w:r>
        <w:rPr>
          <w:rFonts w:hint="eastAsia" w:ascii="方正仿宋_GBK" w:hAnsi="方正仿宋_GBK" w:eastAsia="方正仿宋_GBK" w:cs="方正仿宋_GBK"/>
          <w:b w:val="0"/>
          <w:bCs w:val="0"/>
          <w:color w:val="auto"/>
          <w:sz w:val="32"/>
          <w:szCs w:val="32"/>
          <w:lang w:val="en-US" w:eastAsia="zh-CN"/>
        </w:rPr>
        <w:t>；建成“一带九馆五廊一路”海事教育博物馆，师生满意度持续提升。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（一）强化思想引领，筑牢师生共同价值追求</w:t>
      </w:r>
      <w:r>
        <w:rPr>
          <w:rFonts w:hint="eastAsia" w:ascii="方正仿宋_GBK" w:hAnsi="方正仿宋_GBK" w:eastAsia="方正仿宋_GBK" w:cs="方正仿宋_GBK"/>
          <w:b w:val="0"/>
          <w:bCs w:val="0"/>
          <w:color w:val="auto"/>
          <w:sz w:val="32"/>
          <w:szCs w:val="32"/>
          <w:lang w:val="en-US" w:eastAsia="zh-CN"/>
        </w:rPr>
        <w:t>。以70周年校庆为契机，修编校史。兴建“一带九馆五廊一路”海事教育博物馆，进一步突显“海”“船”“港”等元素，使校园“海”味更浓。发布学校最新形象标识系统以及师生行为礼仪规范，激发广大师生为国家现代海洋运输产业努力奋斗的自豪感、幸福感和责任感。传承弘扬学校“一训三风”精神，充分发挥党委班子成员五个表率作用、各级各类干部五个带头作用、党员五个先锋作用和教职工五个师表作用，分层分类设立教职工荣誉表彰称号，大力选树先进典型并积极向上级和社会各界推荐先进人物，充分发挥正面典型的示范引导作用，切实营造比超赶学、崇优尚先的良好氛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（二）改善福利待遇，倾力解除师生后顾之忧</w:t>
      </w:r>
      <w:r>
        <w:rPr>
          <w:rFonts w:hint="eastAsia" w:ascii="方正仿宋_GBK" w:hAnsi="方正仿宋_GBK" w:eastAsia="方正仿宋_GBK" w:cs="方正仿宋_GBK"/>
          <w:b w:val="0"/>
          <w:bCs w:val="0"/>
          <w:color w:val="auto"/>
          <w:sz w:val="32"/>
          <w:szCs w:val="32"/>
          <w:lang w:val="en-US" w:eastAsia="zh-CN"/>
        </w:rPr>
        <w:t>。深入实施职工收入分配综合改革，建立教职工薪资水平与学校事业发展同命运的福利待遇机制。关心离退休教职工生活，全面落实离退休职工的生活待遇。健全学生“奖助贷勤补免”体系，提高资助育人的精准性和实效性。以体育俱乐部制教学改革为契机，引导师生养成终身锻炼的良好理念和习惯。积极营造良好的文明就餐环境和独具特色的海院食堂文化，加强医疗健康保障机制建设，对教职工健康状况实施跟踪与预警管理。加快心理健康咨询中心建设，促进师生心理健康素质与思想道德素质、科学文化素质协调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（三）建设美丽校园，满足师生美好环境向往</w:t>
      </w:r>
      <w:r>
        <w:rPr>
          <w:rFonts w:hint="eastAsia" w:ascii="方正仿宋_GBK" w:hAnsi="方正仿宋_GBK" w:eastAsia="方正仿宋_GBK" w:cs="方正仿宋_GBK"/>
          <w:b w:val="0"/>
          <w:bCs w:val="0"/>
          <w:color w:val="auto"/>
          <w:sz w:val="32"/>
          <w:szCs w:val="32"/>
          <w:lang w:val="en-US" w:eastAsia="zh-CN"/>
        </w:rPr>
        <w:t>。加强学校周边安全环境整治力度，加强校内车辆管理和停车管控，配齐校园安保设施设备，加快监控系统、消防系统、交通管理系统等信息化建设，完成江宁校区消防验收和房产证办理。完成学校整体规划调整，加强学校基础设施建设，分步完成大胜关科创园大楼、轮机综合楼、学生宿舍、智能船舶大数据楼等楼宇建设，同步完成主运动场看台以及体育馆室内场馆改造。</w:t>
      </w:r>
      <w:bookmarkStart w:id="111" w:name="_GoBack"/>
      <w:bookmarkEnd w:id="111"/>
      <w:r>
        <w:rPr>
          <w:rFonts w:hint="eastAsia" w:ascii="方正仿宋_GBK" w:hAnsi="方正仿宋_GBK" w:eastAsia="方正仿宋_GBK" w:cs="方正仿宋_GBK"/>
          <w:b w:val="0"/>
          <w:bCs w:val="0"/>
          <w:color w:val="auto"/>
          <w:sz w:val="32"/>
          <w:szCs w:val="32"/>
          <w:lang w:val="en-US" w:eastAsia="zh-CN"/>
        </w:rPr>
        <w:t>加快学生公寓改造，每年暑期对学生公寓进行出新改造，确保“新生住新房”。进一步优化德诚广场、半霞湖、灯塔公园、梁园、“小马拉松——海马”校园跑道等兼具休闲、娱乐及文体活动等功能的景观打造。加强校园绿化和日常养护，打造花园式校园。</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1"/>
        <w:rPr>
          <w:rFonts w:hint="default" w:ascii="方正楷体_GBK" w:hAnsi="方正楷体_GBK" w:eastAsia="方正楷体_GBK" w:cs="方正楷体_GBK"/>
          <w:b/>
          <w:bCs/>
          <w:sz w:val="32"/>
          <w:szCs w:val="32"/>
          <w:lang w:val="en-US" w:eastAsia="zh-CN"/>
        </w:rPr>
      </w:pPr>
      <w:bookmarkStart w:id="93" w:name="_Toc30073"/>
      <w:bookmarkStart w:id="94" w:name="_Toc13902"/>
      <w:bookmarkStart w:id="95" w:name="_Toc25983"/>
      <w:r>
        <w:rPr>
          <w:rFonts w:hint="eastAsia" w:ascii="方正楷体_GBK" w:hAnsi="方正楷体_GBK" w:eastAsia="方正楷体_GBK" w:cs="方正楷体_GBK"/>
          <w:b/>
          <w:bCs/>
          <w:sz w:val="32"/>
          <w:szCs w:val="32"/>
          <w:lang w:val="en-US" w:eastAsia="zh-CN"/>
        </w:rPr>
        <w:t>十、始终坚持党对学校工作的全面领导</w:t>
      </w:r>
      <w:bookmarkEnd w:id="93"/>
      <w:bookmarkEnd w:id="94"/>
      <w:bookmarkEnd w:id="95"/>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坚持党要管党，全面从严治党，完善领导体制和基层党组织工作机制，深化领导班子和干部队伍建设，加强思政教育和师德师风建设，大力提高学校党的建设科学化水平，充分调动一切积极因素，广泛团结一切可以团结的力量，形成推动发展的强大合力。到2025年，学校入选全国样板党支部，入选国家级课程思政建设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default"/>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（一）</w:t>
      </w:r>
      <w:r>
        <w:rPr>
          <w:rFonts w:hint="default" w:ascii="Times New Roman" w:hAnsi="Times New Roman" w:eastAsia="方正仿宋_GBK" w:cs="Times New Roman"/>
          <w:b/>
          <w:bCs/>
          <w:color w:val="auto"/>
          <w:sz w:val="32"/>
          <w:szCs w:val="32"/>
          <w:highlight w:val="none"/>
          <w:lang w:val="en-US" w:eastAsia="zh-CN"/>
        </w:rPr>
        <w:t>坚持和加强党的全面领导。</w:t>
      </w:r>
      <w:r>
        <w:rPr>
          <w:rFonts w:hint="eastAsia" w:ascii="方正仿宋_GBK" w:hAnsi="方正仿宋_GBK" w:eastAsia="方正仿宋_GBK" w:cs="方正仿宋_GBK"/>
          <w:b w:val="0"/>
          <w:bCs w:val="0"/>
          <w:color w:val="auto"/>
          <w:sz w:val="32"/>
          <w:szCs w:val="32"/>
          <w:highlight w:val="none"/>
          <w:lang w:val="en-US" w:eastAsia="zh-CN"/>
        </w:rPr>
        <w:t>全面贯彻落实习近平新时代中国特色社会主义思想，坚决贯彻党的基本理论、基本路线、基本方略，增强“四个意识”、坚定“四个自信”、做到“两个维护”，确保党对学校工作的全面领导。坚持和完善党委领导下的校长负责制，充分发挥党总揽全局、协调各方的领导核心作用，将党的领导贯穿办学治校全过程各方面。巩固和发展最广泛的爱国统一战线，全面落实党的知识分子、民族、宗教等政策。创新群众工作体制机制和方式方法，坚持党建带群建、群团共建，注重发挥工会、共青团、关工委等群团组织的作用。充分发挥各级党组织和党员的作用，进一步增强凝聚力和执行力，把广大师生群众组织起来、动员起来，最大限度凝聚全校上下推进改革发展、推动学校“十四五”时期高质量发展的共识和力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jc w:val="both"/>
        <w:textAlignment w:val="auto"/>
        <w:rPr>
          <w:rFonts w:hint="eastAsia"/>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（二）</w:t>
      </w:r>
      <w:r>
        <w:rPr>
          <w:rFonts w:hint="default" w:ascii="Times New Roman" w:hAnsi="Times New Roman" w:eastAsia="方正仿宋_GBK" w:cs="Times New Roman"/>
          <w:b/>
          <w:bCs/>
          <w:color w:val="auto"/>
          <w:sz w:val="32"/>
          <w:szCs w:val="32"/>
          <w:highlight w:val="none"/>
          <w:lang w:val="en-US" w:eastAsia="zh-CN"/>
        </w:rPr>
        <w:t>加强党的</w:t>
      </w:r>
      <w:r>
        <w:rPr>
          <w:rFonts w:hint="eastAsia" w:ascii="方正仿宋_GBK" w:hAnsi="方正仿宋_GBK" w:eastAsia="方正仿宋_GBK" w:cs="方正仿宋_GBK"/>
          <w:b/>
          <w:bCs/>
          <w:color w:val="auto"/>
          <w:sz w:val="32"/>
          <w:szCs w:val="32"/>
          <w:highlight w:val="none"/>
          <w:lang w:val="en-US" w:eastAsia="zh-CN"/>
        </w:rPr>
        <w:t>领导能力和水平</w:t>
      </w:r>
      <w:r>
        <w:rPr>
          <w:rFonts w:hint="eastAsia" w:ascii="方正仿宋_GBK" w:hAnsi="方正仿宋_GBK" w:eastAsia="方正仿宋_GBK" w:cs="方正仿宋_GBK"/>
          <w:b w:val="0"/>
          <w:bCs w:val="0"/>
          <w:color w:val="auto"/>
          <w:sz w:val="32"/>
          <w:szCs w:val="32"/>
          <w:highlight w:val="none"/>
          <w:lang w:val="en-US" w:eastAsia="zh-CN"/>
        </w:rPr>
        <w:t>。充分发挥党总揽全局、协调各方的领导核心作用，积极适应新发展阶段的形势变化，不断改进工作机制和方式方法，坚持民主集中制，提高党把方向、管大局、作决策、抓班子、带队伍、保落实的能力。履行好“决定”职责，决定事关学校改革发展稳定及教学、科研、管理中的重大事项，健全决策咨询机制，提高决策科学化水平，进一步提升党领导发展的能力水平。推动党的建设与人才培养、科学研究、社会服务、文化传承创新、国际交流合作等深度融合，为学校贯彻落实上级决策部署、推进改革发展稳定提供思想保证、政治保证、组织保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（三）加强组织建设和队伍建设。</w:t>
      </w:r>
      <w:r>
        <w:rPr>
          <w:rFonts w:hint="eastAsia" w:ascii="方正仿宋_GBK" w:hAnsi="方正仿宋_GBK" w:eastAsia="方正仿宋_GBK" w:cs="方正仿宋_GBK"/>
          <w:b w:val="0"/>
          <w:bCs w:val="0"/>
          <w:color w:val="auto"/>
          <w:sz w:val="32"/>
          <w:szCs w:val="32"/>
          <w:highlight w:val="none"/>
          <w:lang w:val="en-US" w:eastAsia="zh-CN"/>
        </w:rPr>
        <w:t>全面贯彻新时代党的组织路线，大力开展基层党组织“对标争先”建设计划，不断提升基层党组织政治功能和组织力，加强教师党支部“双带头人”队伍建设，发挥基层党组织战斗堡垒作用，更好带领广大师生投身学校改革发展的生动实践。加强干部队伍建设，落实好干部标准，着力推进干部队伍年轻化和专业化建设，加强思想淬炼、政治历练、实践锻炼、专业训练，使广大干部政治素养、理论水平、专业能力、实践本领跟上时代步伐和发展要求。坚持教育、管理、监督、服务相结合，不断增强党员教育管理针对性和有效性，激发广大党员的积极性、主动性、创造性，不断发挥“五个先锋作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jc w:val="both"/>
        <w:textAlignment w:val="auto"/>
        <w:rPr>
          <w:rFonts w:hint="eastAsia"/>
          <w:lang w:val="en-US" w:eastAsia="zh-CN"/>
        </w:rPr>
      </w:pPr>
      <w:r>
        <w:rPr>
          <w:rFonts w:hint="eastAsia" w:ascii="方正仿宋_GBK" w:hAnsi="方正仿宋_GBK" w:eastAsia="方正仿宋_GBK" w:cs="方正仿宋_GBK"/>
          <w:b/>
          <w:bCs/>
          <w:color w:val="auto"/>
          <w:sz w:val="32"/>
          <w:szCs w:val="32"/>
          <w:highlight w:val="none"/>
          <w:lang w:val="en-US" w:eastAsia="zh-CN"/>
        </w:rPr>
        <w:t>（四）坚定不移推进全面从严治党</w:t>
      </w:r>
      <w:r>
        <w:rPr>
          <w:rFonts w:hint="eastAsia" w:ascii="方正仿宋_GBK" w:hAnsi="方正仿宋_GBK" w:eastAsia="方正仿宋_GBK" w:cs="方正仿宋_GBK"/>
          <w:b w:val="0"/>
          <w:bCs w:val="0"/>
          <w:color w:val="auto"/>
          <w:sz w:val="32"/>
          <w:szCs w:val="32"/>
          <w:highlight w:val="none"/>
          <w:lang w:val="en-US" w:eastAsia="zh-CN"/>
        </w:rPr>
        <w:t>。深刻把握新时代党风廉政建设规律，把“严”的主基调长期坚持下去，一体推进不敢腐、不能腐、不想腐，营造风清气正的政治生态。始终把纪律和规矩挺在前面，落实全面从严治党主体责任和监督责任。持之以恒落实中央八项规定精神，持续整治群众身边腐败和不正之风，深化整治形式主义、官僚主义顽瘴痼疾，健全改进作风长效机制。加强和改进巡察工作，推动党内监督和其他监督贯通协同，深化运用“四种形态”，把监督执纪问责做深做细做实，将监督融入“十四五”建设之中，构建全覆盖的责任制度和监督制度。涵养积极健康的党内政治文化，加强党员干部理想信念教育、思想道德教育，提高警示教育针对性实效性。</w:t>
      </w:r>
    </w:p>
    <w:p>
      <w:pPr>
        <w:keepNext/>
        <w:keepLines w:val="0"/>
        <w:pageBreakBefore w:val="0"/>
        <w:widowControl w:val="0"/>
        <w:numPr>
          <w:ilvl w:val="0"/>
          <w:numId w:val="0"/>
        </w:numPr>
        <w:kinsoku/>
        <w:wordWrap/>
        <w:overflowPunct/>
        <w:topLinePunct w:val="0"/>
        <w:autoSpaceDE/>
        <w:autoSpaceDN/>
        <w:bidi w:val="0"/>
        <w:adjustRightInd w:val="0"/>
        <w:snapToGrid w:val="0"/>
        <w:spacing w:before="625" w:beforeLines="200" w:after="625" w:afterLines="200" w:line="240" w:lineRule="auto"/>
        <w:jc w:val="center"/>
        <w:textAlignment w:val="auto"/>
        <w:outlineLvl w:val="0"/>
        <w:rPr>
          <w:rFonts w:hint="eastAsia" w:ascii="方正小标宋_GBK" w:hAnsi="方正小标宋_GBK" w:eastAsia="方正小标宋_GBK" w:cs="方正小标宋_GBK"/>
          <w:b/>
          <w:bCs/>
          <w:color w:val="auto"/>
          <w:sz w:val="32"/>
          <w:szCs w:val="32"/>
          <w:lang w:val="en-US" w:eastAsia="zh-CN"/>
        </w:rPr>
      </w:pPr>
      <w:bookmarkStart w:id="96" w:name="_Toc1519"/>
      <w:bookmarkStart w:id="97" w:name="_Toc21298"/>
      <w:bookmarkStart w:id="98" w:name="_Toc11075"/>
      <w:r>
        <w:rPr>
          <w:rFonts w:hint="eastAsia" w:ascii="方正小标宋_GBK" w:hAnsi="方正小标宋_GBK" w:eastAsia="方正小标宋_GBK" w:cs="方正小标宋_GBK"/>
          <w:b/>
          <w:bCs/>
          <w:color w:val="auto"/>
          <w:sz w:val="32"/>
          <w:szCs w:val="32"/>
          <w:lang w:val="en-US" w:eastAsia="zh-CN"/>
        </w:rPr>
        <w:t>第五部分 保障措施与组织实施</w:t>
      </w:r>
      <w:bookmarkEnd w:id="96"/>
      <w:bookmarkEnd w:id="97"/>
      <w:bookmarkEnd w:id="98"/>
    </w:p>
    <w:p>
      <w:pPr>
        <w:keepNext w:val="0"/>
        <w:keepLines/>
        <w:pageBreakBefore w:val="0"/>
        <w:widowControl w:val="0"/>
        <w:numPr>
          <w:ilvl w:val="0"/>
          <w:numId w:val="0"/>
        </w:numPr>
        <w:kinsoku/>
        <w:wordWrap/>
        <w:overflowPunct/>
        <w:topLinePunct w:val="0"/>
        <w:autoSpaceDE/>
        <w:autoSpaceDN/>
        <w:bidi w:val="0"/>
        <w:adjustRightInd w:val="0"/>
        <w:snapToGrid w:val="0"/>
        <w:spacing w:line="560" w:lineRule="exact"/>
        <w:ind w:firstLine="641"/>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本规划是学校“十四五”期间改革发展的纲领性文件。要完善规划体系，加强统筹协调，明确目标任务，落实支撑保障，强化监督考核，确保各项目标、任务落到实处。</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1"/>
        <w:rPr>
          <w:rFonts w:hint="default" w:ascii="方正楷体_GBK" w:hAnsi="方正楷体_GBK" w:eastAsia="方正楷体_GBK" w:cs="方正楷体_GBK"/>
          <w:b/>
          <w:bCs/>
          <w:sz w:val="32"/>
          <w:szCs w:val="32"/>
          <w:lang w:val="en-US" w:eastAsia="zh-CN"/>
        </w:rPr>
      </w:pPr>
      <w:bookmarkStart w:id="99" w:name="_Toc13186"/>
      <w:bookmarkStart w:id="100" w:name="_Toc10323"/>
      <w:bookmarkStart w:id="101" w:name="_Toc14843"/>
      <w:r>
        <w:rPr>
          <w:rFonts w:hint="eastAsia" w:ascii="方正楷体_GBK" w:hAnsi="方正楷体_GBK" w:eastAsia="方正楷体_GBK" w:cs="方正楷体_GBK"/>
          <w:b/>
          <w:bCs/>
          <w:sz w:val="32"/>
          <w:szCs w:val="32"/>
          <w:lang w:val="en-US" w:eastAsia="zh-CN"/>
        </w:rPr>
        <w:t>一、广泛宣传动员，提高思想认识</w:t>
      </w:r>
      <w:bookmarkEnd w:id="99"/>
      <w:bookmarkEnd w:id="100"/>
      <w:bookmarkEnd w:id="101"/>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利用多方媒介，加强对本规划内容、精神的解读，对规划落实的重要进展、重大成果和典型经验的宣传，增强全校师生员工对学校未来五年发展思路、奋斗目标、战略任务的认同感，理清工作思路、改善思维方式，提高对规划的执行意识，引导全校师生员工积极监督规划的落实，为完成“十四五”各项任务，实现发展目标提供良好的思想基础和保障。</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1"/>
        <w:rPr>
          <w:rFonts w:hint="default" w:ascii="方正楷体_GBK" w:hAnsi="方正楷体_GBK" w:eastAsia="方正楷体_GBK" w:cs="方正楷体_GBK"/>
          <w:b/>
          <w:bCs/>
          <w:sz w:val="32"/>
          <w:szCs w:val="32"/>
          <w:lang w:val="en-US" w:eastAsia="zh-CN"/>
        </w:rPr>
      </w:pPr>
      <w:bookmarkStart w:id="102" w:name="_Toc3167"/>
      <w:bookmarkStart w:id="103" w:name="_Toc6270"/>
      <w:bookmarkStart w:id="104" w:name="_Toc16564"/>
      <w:r>
        <w:rPr>
          <w:rFonts w:hint="eastAsia" w:ascii="方正楷体_GBK" w:hAnsi="方正楷体_GBK" w:eastAsia="方正楷体_GBK" w:cs="方正楷体_GBK"/>
          <w:b/>
          <w:bCs/>
          <w:sz w:val="32"/>
          <w:szCs w:val="32"/>
          <w:lang w:val="en-US" w:eastAsia="zh-CN"/>
        </w:rPr>
        <w:t>二、加强组织领导，落实任务举措</w:t>
      </w:r>
      <w:bookmarkEnd w:id="102"/>
      <w:bookmarkEnd w:id="103"/>
      <w:bookmarkEnd w:id="104"/>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成立规划实施领导小组，加强顶层设计和宏观决策，解决组织实施中的重大问题。领导小组下设办公室，协调、督促和检查规划落实情况。全面分解规划目标，明确工作任务、进度和责任主体，分年度、分阶段、分步骤组织实施。各单位围绕学校总体规划和本单位发展规划，分步骤、分阶段推进规划逐项落实，实现各单位的政策配套和职能整合协同。</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1"/>
        <w:rPr>
          <w:rFonts w:hint="default" w:ascii="方正楷体_GBK" w:hAnsi="方正楷体_GBK" w:eastAsia="方正楷体_GBK" w:cs="方正楷体_GBK"/>
          <w:b/>
          <w:bCs/>
          <w:sz w:val="32"/>
          <w:szCs w:val="32"/>
          <w:lang w:val="en-US" w:eastAsia="zh-CN"/>
        </w:rPr>
      </w:pPr>
      <w:bookmarkStart w:id="105" w:name="_Toc19505"/>
      <w:bookmarkStart w:id="106" w:name="_Toc6392"/>
      <w:bookmarkStart w:id="107" w:name="_Toc30764"/>
      <w:r>
        <w:rPr>
          <w:rFonts w:hint="eastAsia" w:ascii="方正楷体_GBK" w:hAnsi="方正楷体_GBK" w:eastAsia="方正楷体_GBK" w:cs="方正楷体_GBK"/>
          <w:b/>
          <w:bCs/>
          <w:sz w:val="32"/>
          <w:szCs w:val="32"/>
          <w:lang w:val="en-US" w:eastAsia="zh-CN"/>
        </w:rPr>
        <w:t>三、优化资源配置，提升资金绩效</w:t>
      </w:r>
      <w:bookmarkEnd w:id="105"/>
      <w:bookmarkEnd w:id="106"/>
      <w:bookmarkEnd w:id="107"/>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jc w:val="both"/>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统筹学校人力资源、空间资源、物质资源、经费资源的配置，积极拓展筹资渠道，创新筹资模式，主动争取国家、江苏省各级政府经费支持，继续拓展继续教育培训规模与收益，进一步发掘教育发展基金会、校友会、理事会潜能，建立健全多渠道多层次的立体筹资体系，全力保障学校各项事业发展的经费需求。完善资金项目化预算管理，严格预算管理与绩效评价，提高资金使用绩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after="157" w:afterLines="50"/>
        <w:ind w:firstLine="643" w:firstLineChars="200"/>
        <w:jc w:val="left"/>
        <w:textAlignment w:val="auto"/>
        <w:outlineLvl w:val="1"/>
        <w:rPr>
          <w:rFonts w:hint="eastAsia" w:ascii="方正楷体_GBK" w:hAnsi="方正楷体_GBK" w:eastAsia="方正楷体_GBK" w:cs="方正楷体_GBK"/>
          <w:b/>
          <w:bCs/>
          <w:sz w:val="32"/>
          <w:szCs w:val="32"/>
          <w:lang w:val="en-US" w:eastAsia="zh-CN"/>
        </w:rPr>
      </w:pPr>
      <w:bookmarkStart w:id="108" w:name="_Toc12294"/>
      <w:bookmarkStart w:id="109" w:name="_Toc17871"/>
      <w:bookmarkStart w:id="110" w:name="_Toc12769"/>
      <w:r>
        <w:rPr>
          <w:rFonts w:hint="eastAsia" w:ascii="方正楷体_GBK" w:hAnsi="方正楷体_GBK" w:eastAsia="方正楷体_GBK" w:cs="方正楷体_GBK"/>
          <w:b/>
          <w:bCs/>
          <w:sz w:val="32"/>
          <w:szCs w:val="32"/>
          <w:lang w:val="en-US" w:eastAsia="zh-CN"/>
        </w:rPr>
        <w:t>四、建立监控机制，强化过程管理</w:t>
      </w:r>
      <w:bookmarkEnd w:id="108"/>
      <w:bookmarkEnd w:id="109"/>
      <w:bookmarkEnd w:id="110"/>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jc w:val="both"/>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加强对规划执行情况的跟踪与控制，建立科学的绩效评价考核体系，开展实施方自评、领导小组评估、委托第三方评估等多种形式的综合评估。将规划主要目标任务纳入各单位年度重点工作与绩效目标，实施年度检查、中期评估，及时掌握规划实施情况，发现并解决问题，将检查评估结果纳入单位绩效考核。强化内部审计，实现内部审计全覆盖。建立健全问责机制和督促检查制度。规划执行过程中，对确需变更的任务进行中期调整，使规划更具科学性和可操作性。</w:t>
      </w:r>
    </w:p>
    <w:sectPr>
      <w:headerReference r:id="rId7" w:type="default"/>
      <w:footerReference r:id="rId8" w:type="default"/>
      <w:footnotePr>
        <w:numFmt w:val="decimal"/>
      </w:footnote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E0000" w:usb2="00000000" w:usb3="00000000" w:csb0="00040000" w:csb1="00000000"/>
    <w:embedRegular r:id="rId1" w:fontKey="{DF89E077-E8EA-4C48-BA25-18CC6E2FEABF}"/>
  </w:font>
  <w:font w:name="方正仿宋_GBK">
    <w:panose1 w:val="03000509000000000000"/>
    <w:charset w:val="86"/>
    <w:family w:val="auto"/>
    <w:pitch w:val="default"/>
    <w:sig w:usb0="00000001" w:usb1="080E0000" w:usb2="00000000" w:usb3="00000000" w:csb0="00040000" w:csb1="00000000"/>
    <w:embedRegular r:id="rId2" w:fontKey="{240CE114-F811-42BA-9A10-BA05A5B5002C}"/>
  </w:font>
  <w:font w:name="方正小标宋简体">
    <w:panose1 w:val="02000000000000000000"/>
    <w:charset w:val="86"/>
    <w:family w:val="auto"/>
    <w:pitch w:val="default"/>
    <w:sig w:usb0="00000001" w:usb1="080E0000" w:usb2="00000000" w:usb3="00000000" w:csb0="00040000" w:csb1="00000000"/>
    <w:embedRegular r:id="rId3" w:fontKey="{99D63BBD-DEFA-4FB1-BDC7-05A140277186}"/>
  </w:font>
  <w:font w:name="方正楷体_GBK">
    <w:panose1 w:val="03000509000000000000"/>
    <w:charset w:val="86"/>
    <w:family w:val="auto"/>
    <w:pitch w:val="default"/>
    <w:sig w:usb0="00000001" w:usb1="080E0000" w:usb2="00000000" w:usb3="00000000" w:csb0="00040000" w:csb1="00000000"/>
    <w:embedRegular r:id="rId4" w:fontKey="{5E5098AF-AE77-4CA6-A227-11B3EA8E0508}"/>
  </w:font>
  <w:font w:name="微软雅黑">
    <w:panose1 w:val="020B0503020204020204"/>
    <w:charset w:val="86"/>
    <w:family w:val="auto"/>
    <w:pitch w:val="default"/>
    <w:sig w:usb0="80000287" w:usb1="2ACF3C50" w:usb2="00000016" w:usb3="00000000" w:csb0="0004001F" w:csb1="00000000"/>
    <w:embedRegular r:id="rId5" w:fontKey="{537D57EB-7765-4EC0-846F-E9905882B7B3}"/>
  </w:font>
  <w:font w:name="仿宋">
    <w:panose1 w:val="02010609060101010101"/>
    <w:charset w:val="86"/>
    <w:family w:val="auto"/>
    <w:pitch w:val="default"/>
    <w:sig w:usb0="800002BF" w:usb1="38CF7CFA" w:usb2="00000016" w:usb3="00000000" w:csb0="00040001" w:csb1="00000000"/>
    <w:embedRegular r:id="rId6" w:fontKey="{EA9831B0-72F0-4896-883B-1D2D8B2369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方正仿宋_GBK" w:hAnsi="方正仿宋_GBK" w:eastAsia="方正仿宋_GBK" w:cs="方正仿宋_GBK"/>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方正仿宋_GBK" w:hAnsi="方正仿宋_GBK" w:eastAsia="方正仿宋_GBK" w:cs="方正仿宋_GBK"/>
                        <w:sz w:val="28"/>
                        <w:szCs w:val="2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v:textbox>
            </v:shape>
          </w:pict>
        </mc:Fallback>
      </mc:AlternateContent>
    </w:r>
  </w:p>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0">
    <w:p>
      <w:r>
        <w:separator/>
      </w:r>
    </w:p>
  </w:footnote>
  <w:footnote w:type="continuationSeparator" w:id="31">
    <w:p>
      <w:r>
        <w:continuationSeparator/>
      </w:r>
    </w:p>
  </w:footnote>
  <w:footnote w:id="0">
    <w:p>
      <w:pPr>
        <w:pStyle w:val="10"/>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b w:val="0"/>
          <w:bCs w:val="0"/>
          <w:sz w:val="18"/>
          <w:szCs w:val="18"/>
        </w:rPr>
      </w:pPr>
      <w:r>
        <w:rPr>
          <w:rStyle w:val="19"/>
          <w:rFonts w:hint="eastAsia" w:ascii="宋体" w:hAnsi="宋体" w:eastAsia="宋体" w:cs="宋体"/>
          <w:sz w:val="18"/>
          <w:szCs w:val="18"/>
        </w:rPr>
        <w:t>[</w:t>
      </w:r>
      <w:r>
        <w:rPr>
          <w:rStyle w:val="19"/>
          <w:rFonts w:hint="eastAsia" w:ascii="宋体" w:hAnsi="宋体" w:eastAsia="宋体" w:cs="宋体"/>
          <w:sz w:val="18"/>
          <w:szCs w:val="18"/>
        </w:rPr>
        <w:footnoteRef/>
      </w:r>
      <w:r>
        <w:rPr>
          <w:rStyle w:val="19"/>
          <w:rFonts w:hint="eastAsia" w:ascii="宋体" w:hAnsi="宋体" w:eastAsia="宋体" w:cs="宋体"/>
          <w:sz w:val="18"/>
          <w:szCs w:val="18"/>
        </w:rPr>
        <w:t>]</w:t>
      </w:r>
      <w:r>
        <w:rPr>
          <w:rFonts w:hint="eastAsia" w:ascii="宋体" w:hAnsi="宋体" w:eastAsia="宋体" w:cs="宋体"/>
          <w:sz w:val="18"/>
          <w:szCs w:val="18"/>
        </w:rPr>
        <w:t xml:space="preserve"> </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lang w:val="en-US" w:eastAsia="zh-CN"/>
        </w:rPr>
        <w:t>三四五八”总体办学思路：</w:t>
      </w:r>
      <w:r>
        <w:rPr>
          <w:rFonts w:hint="eastAsia" w:ascii="宋体" w:hAnsi="宋体" w:eastAsia="宋体" w:cs="宋体"/>
          <w:b w:val="0"/>
          <w:bCs w:val="0"/>
          <w:sz w:val="18"/>
          <w:szCs w:val="18"/>
        </w:rPr>
        <w:t>即“三个坚持”的办学理念</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“四个一流”的目标</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五大发展战略</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八项工程。</w:t>
      </w:r>
    </w:p>
  </w:footnote>
  <w:footnote w:id="1">
    <w:p>
      <w:pPr>
        <w:pStyle w:val="10"/>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宋体" w:hAnsi="宋体" w:eastAsia="宋体" w:cs="宋体"/>
          <w:b w:val="0"/>
          <w:bCs w:val="0"/>
          <w:sz w:val="18"/>
          <w:szCs w:val="18"/>
          <w:lang w:val="en-US" w:eastAsia="zh-CN"/>
        </w:rPr>
      </w:pPr>
      <w:r>
        <w:rPr>
          <w:rStyle w:val="19"/>
          <w:rFonts w:hint="eastAsia" w:ascii="宋体" w:hAnsi="宋体" w:eastAsia="宋体" w:cs="宋体"/>
          <w:b w:val="0"/>
          <w:bCs w:val="0"/>
          <w:sz w:val="18"/>
          <w:szCs w:val="18"/>
        </w:rPr>
        <w:t>[</w:t>
      </w:r>
      <w:r>
        <w:rPr>
          <w:rStyle w:val="19"/>
          <w:rFonts w:hint="eastAsia" w:ascii="宋体" w:hAnsi="宋体" w:eastAsia="宋体" w:cs="宋体"/>
          <w:b w:val="0"/>
          <w:bCs w:val="0"/>
          <w:sz w:val="18"/>
          <w:szCs w:val="18"/>
        </w:rPr>
        <w:footnoteRef/>
      </w:r>
      <w:r>
        <w:rPr>
          <w:rStyle w:val="19"/>
          <w:rFonts w:hint="eastAsia" w:ascii="宋体" w:hAnsi="宋体" w:eastAsia="宋体" w:cs="宋体"/>
          <w:b w:val="0"/>
          <w:bCs w:val="0"/>
          <w:sz w:val="18"/>
          <w:szCs w:val="18"/>
        </w:rPr>
        <w:t>]</w:t>
      </w:r>
      <w:r>
        <w:rPr>
          <w:rFonts w:hint="eastAsia" w:ascii="宋体" w:hAnsi="宋体" w:eastAsia="宋体" w:cs="宋体"/>
          <w:b w:val="0"/>
          <w:bCs w:val="0"/>
          <w:sz w:val="18"/>
          <w:szCs w:val="18"/>
        </w:rPr>
        <w:t xml:space="preserve"> </w:t>
      </w:r>
      <w:r>
        <w:rPr>
          <w:rFonts w:hint="eastAsia" w:ascii="宋体" w:hAnsi="宋体" w:eastAsia="宋体" w:cs="宋体"/>
          <w:b w:val="0"/>
          <w:bCs w:val="0"/>
          <w:sz w:val="18"/>
          <w:szCs w:val="18"/>
          <w:lang w:eastAsia="zh-CN"/>
        </w:rPr>
        <w:t>“四三六”基本思路：即四个更加的发展目标、三个发展阶段、六个坚持的发展方略。</w:t>
      </w:r>
    </w:p>
  </w:footnote>
  <w:footnote w:id="2">
    <w:p>
      <w:pPr>
        <w:pStyle w:val="10"/>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18"/>
          <w:szCs w:val="18"/>
          <w:lang w:eastAsia="zh-CN"/>
        </w:rPr>
      </w:pPr>
      <w:r>
        <w:rPr>
          <w:rStyle w:val="19"/>
          <w:rFonts w:hint="eastAsia" w:ascii="宋体" w:hAnsi="宋体" w:eastAsia="宋体" w:cs="宋体"/>
          <w:b w:val="0"/>
          <w:bCs w:val="0"/>
          <w:sz w:val="18"/>
          <w:szCs w:val="18"/>
        </w:rPr>
        <w:t>[</w:t>
      </w:r>
      <w:r>
        <w:rPr>
          <w:rStyle w:val="19"/>
          <w:rFonts w:hint="eastAsia" w:ascii="宋体" w:hAnsi="宋体" w:eastAsia="宋体" w:cs="宋体"/>
          <w:b w:val="0"/>
          <w:bCs w:val="0"/>
          <w:sz w:val="18"/>
          <w:szCs w:val="18"/>
        </w:rPr>
        <w:footnoteRef/>
      </w:r>
      <w:r>
        <w:rPr>
          <w:rStyle w:val="19"/>
          <w:rFonts w:hint="eastAsia" w:ascii="宋体" w:hAnsi="宋体" w:eastAsia="宋体" w:cs="宋体"/>
          <w:b w:val="0"/>
          <w:bCs w:val="0"/>
          <w:sz w:val="18"/>
          <w:szCs w:val="18"/>
        </w:rPr>
        <w:t>]</w:t>
      </w:r>
      <w:r>
        <w:rPr>
          <w:rFonts w:hint="eastAsia" w:ascii="宋体" w:hAnsi="宋体" w:eastAsia="宋体" w:cs="宋体"/>
          <w:b w:val="0"/>
          <w:bCs w:val="0"/>
          <w:sz w:val="18"/>
          <w:szCs w:val="18"/>
        </w:rPr>
        <w:t xml:space="preserve"> </w:t>
      </w:r>
      <w:r>
        <w:rPr>
          <w:rFonts w:hint="eastAsia" w:ascii="宋体" w:hAnsi="宋体" w:eastAsia="宋体" w:cs="宋体"/>
          <w:b w:val="0"/>
          <w:bCs w:val="0"/>
          <w:sz w:val="18"/>
          <w:szCs w:val="18"/>
          <w:lang w:eastAsia="zh-CN"/>
        </w:rPr>
        <w:t>“八三六”具体举措：</w:t>
      </w:r>
      <w:r>
        <w:rPr>
          <w:rFonts w:hint="eastAsia" w:ascii="宋体" w:hAnsi="宋体" w:eastAsia="宋体" w:cs="宋体"/>
          <w:sz w:val="18"/>
          <w:szCs w:val="18"/>
          <w:lang w:eastAsia="zh-CN"/>
        </w:rPr>
        <w:t>即实施八大计划、推进三大工程、抓好六大建设。</w:t>
      </w:r>
    </w:p>
  </w:footnote>
  <w:footnote w:id="3">
    <w:p>
      <w:pPr>
        <w:pStyle w:val="10"/>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18"/>
          <w:szCs w:val="18"/>
          <w:lang w:val="en-US" w:eastAsia="zh-CN"/>
        </w:rPr>
      </w:pPr>
      <w:r>
        <w:rPr>
          <w:rStyle w:val="19"/>
          <w:rFonts w:hint="eastAsia" w:ascii="宋体" w:hAnsi="宋体" w:eastAsia="宋体" w:cs="宋体"/>
          <w:sz w:val="18"/>
          <w:szCs w:val="18"/>
        </w:rPr>
        <w:t>[</w:t>
      </w:r>
      <w:r>
        <w:rPr>
          <w:rStyle w:val="19"/>
          <w:rFonts w:hint="eastAsia" w:ascii="宋体" w:hAnsi="宋体" w:eastAsia="宋体" w:cs="宋体"/>
          <w:sz w:val="18"/>
          <w:szCs w:val="18"/>
        </w:rPr>
        <w:footnoteRef/>
      </w:r>
      <w:r>
        <w:rPr>
          <w:rStyle w:val="19"/>
          <w:rFonts w:hint="eastAsia" w:ascii="宋体" w:hAnsi="宋体" w:eastAsia="宋体" w:cs="宋体"/>
          <w:sz w:val="18"/>
          <w:szCs w:val="18"/>
        </w:rPr>
        <w:t>]</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航海技术专业群、船舶工程技术专业群、大数据技术与应用专业群、港口与航运管理专业群</w:t>
      </w:r>
    </w:p>
  </w:footnote>
  <w:footnote w:id="4">
    <w:p>
      <w:pPr>
        <w:pStyle w:val="10"/>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18"/>
          <w:szCs w:val="18"/>
          <w:lang w:val="en-US" w:eastAsia="zh-CN"/>
        </w:rPr>
      </w:pPr>
      <w:r>
        <w:rPr>
          <w:rStyle w:val="19"/>
          <w:rFonts w:hint="eastAsia" w:ascii="宋体" w:hAnsi="宋体" w:eastAsia="宋体" w:cs="宋体"/>
          <w:sz w:val="18"/>
          <w:szCs w:val="18"/>
        </w:rPr>
        <w:t>[</w:t>
      </w:r>
      <w:r>
        <w:rPr>
          <w:rStyle w:val="19"/>
          <w:rFonts w:hint="eastAsia" w:ascii="宋体" w:hAnsi="宋体" w:eastAsia="宋体" w:cs="宋体"/>
          <w:sz w:val="18"/>
          <w:szCs w:val="18"/>
        </w:rPr>
        <w:footnoteRef/>
      </w:r>
      <w:r>
        <w:rPr>
          <w:rStyle w:val="19"/>
          <w:rFonts w:hint="eastAsia" w:ascii="宋体" w:hAnsi="宋体" w:eastAsia="宋体" w:cs="宋体"/>
          <w:sz w:val="18"/>
          <w:szCs w:val="18"/>
        </w:rPr>
        <w:t>]</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教育部职业教育创新发展行动计划认定的骨干专业：航海技术、轮机工程技术、船舶工程技术、海洋工程技术、船舶电子电气技术、港口与航运管理、软件技术</w:t>
      </w:r>
    </w:p>
  </w:footnote>
  <w:footnote w:id="5">
    <w:p>
      <w:pPr>
        <w:pStyle w:val="10"/>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18"/>
          <w:szCs w:val="18"/>
          <w:lang w:val="en-US" w:eastAsia="zh-CN"/>
        </w:rPr>
      </w:pPr>
      <w:r>
        <w:rPr>
          <w:rStyle w:val="19"/>
          <w:rFonts w:hint="eastAsia" w:ascii="宋体" w:hAnsi="宋体" w:eastAsia="宋体" w:cs="宋体"/>
          <w:sz w:val="18"/>
          <w:szCs w:val="18"/>
        </w:rPr>
        <w:t>[</w:t>
      </w:r>
      <w:r>
        <w:rPr>
          <w:rStyle w:val="19"/>
          <w:rFonts w:hint="eastAsia" w:ascii="宋体" w:hAnsi="宋体" w:eastAsia="宋体" w:cs="宋体"/>
          <w:sz w:val="18"/>
          <w:szCs w:val="18"/>
        </w:rPr>
        <w:footnoteRef/>
      </w:r>
      <w:r>
        <w:rPr>
          <w:rStyle w:val="19"/>
          <w:rFonts w:hint="eastAsia" w:ascii="宋体" w:hAnsi="宋体" w:eastAsia="宋体" w:cs="宋体"/>
          <w:sz w:val="18"/>
          <w:szCs w:val="18"/>
        </w:rPr>
        <w:t>]</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3+2专业：船舶电子电气技术（江苏科技大学）、机械制造与自动化（江苏科技大学）、电气自动化技术（南京工程学院）、物流管理（常州大学）、艺术设计（南京传媒学院）；4+0专业：软件工程（南京晓庄学院）、船舶与海洋工程（江苏海洋大学）</w:t>
      </w:r>
    </w:p>
  </w:footnote>
  <w:footnote w:id="6">
    <w:p>
      <w:pPr>
        <w:pStyle w:val="10"/>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18"/>
          <w:szCs w:val="18"/>
          <w:lang w:val="en-US"/>
        </w:rPr>
      </w:pPr>
      <w:r>
        <w:rPr>
          <w:rStyle w:val="19"/>
          <w:rFonts w:hint="eastAsia" w:ascii="宋体" w:hAnsi="宋体" w:eastAsia="宋体" w:cs="宋体"/>
          <w:sz w:val="18"/>
          <w:szCs w:val="18"/>
        </w:rPr>
        <w:t>[</w:t>
      </w:r>
      <w:r>
        <w:rPr>
          <w:rStyle w:val="19"/>
          <w:rFonts w:hint="eastAsia" w:ascii="宋体" w:hAnsi="宋体" w:eastAsia="宋体" w:cs="宋体"/>
          <w:sz w:val="18"/>
          <w:szCs w:val="18"/>
        </w:rPr>
        <w:footnoteRef/>
      </w:r>
      <w:r>
        <w:rPr>
          <w:rStyle w:val="19"/>
          <w:rFonts w:hint="eastAsia" w:ascii="宋体" w:hAnsi="宋体" w:eastAsia="宋体" w:cs="宋体"/>
          <w:sz w:val="18"/>
          <w:szCs w:val="18"/>
        </w:rPr>
        <w:t>]</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教育部职业教育创新发展行动计划认定的生产性实训基地：先进船舶制造技术实训基地、现代港口生产技术公共实训基地、海洋工程技术实训基地</w:t>
      </w:r>
    </w:p>
  </w:footnote>
  <w:footnote w:id="7">
    <w:p>
      <w:pPr>
        <w:pStyle w:val="10"/>
        <w:snapToGrid w:val="0"/>
        <w:rPr>
          <w:rFonts w:hint="default" w:eastAsiaTheme="minorEastAsia"/>
          <w:lang w:val="en-US" w:eastAsia="zh-CN"/>
        </w:rPr>
      </w:pPr>
      <w:r>
        <w:rPr>
          <w:rStyle w:val="19"/>
        </w:rPr>
        <w:t>[</w:t>
      </w:r>
      <w:r>
        <w:rPr>
          <w:rStyle w:val="19"/>
        </w:rPr>
        <w:footnoteRef/>
      </w:r>
      <w:r>
        <w:rPr>
          <w:rStyle w:val="19"/>
        </w:rPr>
        <w:t>]</w:t>
      </w:r>
      <w:r>
        <w:t xml:space="preserve"> </w:t>
      </w:r>
      <w:r>
        <w:rPr>
          <w:rFonts w:hint="eastAsia"/>
          <w:lang w:val="en-US" w:eastAsia="zh-CN"/>
        </w:rPr>
        <w:t>省青蓝工程优秀教学团队4个、优秀科技团队1个，江苏省职业教育教学创新团队1个、江苏省科技创新团队1个。</w:t>
      </w:r>
    </w:p>
  </w:footnote>
  <w:footnote w:id="8">
    <w:p>
      <w:pPr>
        <w:pStyle w:val="10"/>
        <w:snapToGrid w:val="0"/>
        <w:rPr>
          <w:rFonts w:hint="default" w:eastAsiaTheme="minorEastAsia"/>
          <w:lang w:val="en-US" w:eastAsia="zh-CN"/>
        </w:rPr>
      </w:pPr>
      <w:r>
        <w:rPr>
          <w:rStyle w:val="19"/>
        </w:rPr>
        <w:t>[</w:t>
      </w:r>
      <w:r>
        <w:rPr>
          <w:rStyle w:val="19"/>
        </w:rPr>
        <w:footnoteRef/>
      </w:r>
      <w:r>
        <w:rPr>
          <w:rStyle w:val="19"/>
        </w:rPr>
        <w:t>]</w:t>
      </w:r>
      <w:r>
        <w:t xml:space="preserve"> </w:t>
      </w:r>
      <w:r>
        <w:rPr>
          <w:rFonts w:hint="eastAsia"/>
          <w:lang w:val="en-US" w:eastAsia="zh-CN"/>
        </w:rPr>
        <w:t>受上级政策限制，全日制留学生招生规模每年50人。</w:t>
      </w:r>
    </w:p>
  </w:footnote>
  <w:footnote w:id="9">
    <w:p>
      <w:pPr>
        <w:pStyle w:val="10"/>
        <w:snapToGrid w:val="0"/>
        <w:rPr>
          <w:rFonts w:hint="default" w:eastAsiaTheme="minorEastAsia"/>
          <w:lang w:val="en-US" w:eastAsia="zh-CN"/>
        </w:rPr>
      </w:pPr>
      <w:r>
        <w:rPr>
          <w:rStyle w:val="19"/>
        </w:rPr>
        <w:footnoteRef/>
      </w:r>
      <w:r>
        <w:t xml:space="preserve"> </w:t>
      </w:r>
      <w:r>
        <w:rPr>
          <w:rFonts w:hint="eastAsia"/>
          <w:lang w:val="en-US" w:eastAsia="zh-CN"/>
        </w:rPr>
        <w:t>数据来源于省教育厅组织的“江苏省教育现代化监测数据调查报告”（用人单位对毕业生满意度来源于本说明相同），毕业生对学校工作满意率全省89所高职院校排名第13名，用人单位对毕业生满意度全省89所高职院校排名第8名。</w:t>
      </w:r>
    </w:p>
  </w:footnote>
  <w:footnote w:id="10">
    <w:p>
      <w:pPr>
        <w:pStyle w:val="10"/>
        <w:snapToGrid w:val="0"/>
        <w:rPr>
          <w:rFonts w:hint="default" w:eastAsiaTheme="minorEastAsia"/>
          <w:color w:val="C00000"/>
          <w:lang w:val="en-US" w:eastAsia="zh-CN"/>
        </w:rPr>
      </w:pPr>
      <w:r>
        <w:rPr>
          <w:rStyle w:val="19"/>
        </w:rPr>
        <w:footnoteRef/>
      </w:r>
      <w:r>
        <w:rPr>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依据《教育部普通高等学校基本办学条件指标（试行）》（教发 </w:t>
      </w:r>
      <w:r>
        <w:rPr>
          <w:rFonts w:hint="eastAsia" w:ascii="微软雅黑" w:hAnsi="微软雅黑" w:eastAsia="微软雅黑" w:cs="微软雅黑"/>
          <w:color w:val="000000" w:themeColor="text1"/>
          <w:lang w:val="en-US" w:eastAsia="zh-CN"/>
          <w14:textFill>
            <w14:solidFill>
              <w14:schemeClr w14:val="tx1"/>
            </w14:solidFill>
          </w14:textFill>
        </w:rPr>
        <w:t>﹝2004﹞</w:t>
      </w:r>
      <w:r>
        <w:rPr>
          <w:rFonts w:hint="eastAsia"/>
          <w:color w:val="000000" w:themeColor="text1"/>
          <w:lang w:val="en-US" w:eastAsia="zh-CN"/>
          <w14:textFill>
            <w14:solidFill>
              <w14:schemeClr w14:val="tx1"/>
            </w14:solidFill>
          </w14:textFill>
        </w:rPr>
        <w:t>2号），生师比=（普通本专科生数+留学生数*3+社会培训生数*0.1）/（专任教师数+兼职教师总课时数/160）=（12332+183*3+22000*0.1）/（518+54720/160）=15081/860=17.54。</w:t>
      </w:r>
    </w:p>
  </w:footnote>
  <w:footnote w:id="11">
    <w:p>
      <w:pPr>
        <w:pStyle w:val="10"/>
        <w:snapToGrid w:val="0"/>
        <w:rPr>
          <w:rFonts w:hint="default" w:eastAsiaTheme="minorEastAsia"/>
          <w:lang w:val="en-US" w:eastAsia="zh-CN"/>
        </w:rPr>
      </w:pPr>
      <w:r>
        <w:rPr>
          <w:rStyle w:val="19"/>
        </w:rPr>
        <w:t>[</w:t>
      </w:r>
      <w:r>
        <w:rPr>
          <w:rStyle w:val="19"/>
        </w:rPr>
        <w:footnoteRef/>
      </w:r>
      <w:r>
        <w:rPr>
          <w:rStyle w:val="19"/>
        </w:rPr>
        <w:t>]</w:t>
      </w:r>
      <w:r>
        <w:t xml:space="preserve"> </w:t>
      </w:r>
      <w:r>
        <w:rPr>
          <w:rFonts w:hint="eastAsia"/>
          <w:lang w:val="en-US" w:eastAsia="zh-CN"/>
        </w:rPr>
        <w:t>指标来源于《教育部本科层次职业教育专业设置管理办法（试行）》（教职成厅〔2021〕1号），当前数据是12332/518=23.8:1</w:t>
      </w:r>
    </w:p>
  </w:footnote>
  <w:footnote w:id="12">
    <w:p>
      <w:pPr>
        <w:pStyle w:val="10"/>
        <w:keepNext w:val="0"/>
        <w:keepLines/>
        <w:pageBreakBefore w:val="0"/>
        <w:widowControl w:val="0"/>
        <w:kinsoku/>
        <w:wordWrap/>
        <w:overflowPunct/>
        <w:topLinePunct w:val="0"/>
        <w:autoSpaceDE/>
        <w:autoSpaceDN/>
        <w:bidi w:val="0"/>
        <w:adjustRightInd w:val="0"/>
        <w:snapToGrid w:val="0"/>
        <w:spacing w:after="0" w:line="360" w:lineRule="auto"/>
        <w:jc w:val="both"/>
        <w:textAlignment w:val="auto"/>
        <w:rPr>
          <w:rFonts w:hint="default" w:eastAsiaTheme="minorEastAsia"/>
          <w:lang w:val="en-US" w:eastAsia="zh-CN"/>
        </w:rPr>
      </w:pPr>
      <w:r>
        <w:rPr>
          <w:rStyle w:val="19"/>
        </w:rPr>
        <w:footnoteRef/>
      </w:r>
      <w:r>
        <w:t xml:space="preserve"> </w:t>
      </w:r>
      <w:r>
        <w:rPr>
          <w:rFonts w:hint="eastAsia"/>
          <w:lang w:val="en-US" w:eastAsia="zh-CN"/>
        </w:rPr>
        <w:t>卓越海员教育培养模式：即学校与企业联合实施“1（校）+0.5（船）+1（校）+0.5（船）”模式，双元分段、船校交替、课证融通，旨在培养高端航海技术技能人才。</w:t>
      </w:r>
    </w:p>
  </w:footnote>
  <w:footnote w:id="13">
    <w:p>
      <w:pPr>
        <w:pStyle w:val="10"/>
        <w:snapToGrid w:val="0"/>
        <w:rPr>
          <w:rFonts w:hint="default" w:eastAsiaTheme="minorEastAsia"/>
          <w:lang w:val="en-US" w:eastAsia="zh-CN"/>
        </w:rPr>
      </w:pPr>
      <w:r>
        <w:rPr>
          <w:rStyle w:val="19"/>
        </w:rPr>
        <w:footnoteRef/>
      </w:r>
      <w:r>
        <w:t xml:space="preserve"> </w:t>
      </w:r>
      <w:r>
        <w:rPr>
          <w:rFonts w:hint="eastAsia"/>
          <w:lang w:eastAsia="zh-CN"/>
        </w:rPr>
        <w:t>“</w:t>
      </w:r>
      <w:r>
        <w:rPr>
          <w:rFonts w:hint="eastAsia"/>
          <w:lang w:val="en-US" w:eastAsia="zh-CN"/>
        </w:rPr>
        <w:t>1+6+N</w:t>
      </w:r>
      <w:r>
        <w:rPr>
          <w:rFonts w:hint="eastAsia"/>
          <w:lang w:eastAsia="zh-CN"/>
        </w:rPr>
        <w:t>”：“</w:t>
      </w:r>
      <w:r>
        <w:rPr>
          <w:rFonts w:hint="eastAsia"/>
          <w:lang w:val="en-US" w:eastAsia="zh-CN"/>
        </w:rPr>
        <w:t>1</w:t>
      </w:r>
      <w:r>
        <w:rPr>
          <w:rFonts w:hint="eastAsia"/>
          <w:lang w:eastAsia="zh-CN"/>
        </w:rPr>
        <w:t>”指校级创客方舟平台，“</w:t>
      </w:r>
      <w:r>
        <w:rPr>
          <w:rFonts w:hint="eastAsia"/>
          <w:lang w:val="en-US" w:eastAsia="zh-CN"/>
        </w:rPr>
        <w:t>6</w:t>
      </w:r>
      <w:r>
        <w:rPr>
          <w:rFonts w:hint="eastAsia"/>
          <w:lang w:eastAsia="zh-CN"/>
        </w:rPr>
        <w:t>”指基于</w:t>
      </w:r>
      <w:r>
        <w:rPr>
          <w:rFonts w:hint="eastAsia"/>
          <w:lang w:val="en-US" w:eastAsia="zh-CN"/>
        </w:rPr>
        <w:t>专业学院建设的6个创客空间，“N”指若干个青年创客中心</w:t>
      </w:r>
    </w:p>
  </w:footnote>
  <w:footnote w:id="14">
    <w:p>
      <w:pPr>
        <w:pStyle w:val="10"/>
        <w:snapToGrid w:val="0"/>
        <w:rPr>
          <w:rFonts w:hint="default" w:eastAsiaTheme="minorEastAsia"/>
          <w:lang w:val="en-US" w:eastAsia="zh-CN"/>
        </w:rPr>
      </w:pPr>
      <w:r>
        <w:rPr>
          <w:rStyle w:val="19"/>
        </w:rPr>
        <w:footnoteRef/>
      </w:r>
      <w:r>
        <w:t xml:space="preserve"> </w:t>
      </w:r>
      <w:r>
        <w:rPr>
          <w:rFonts w:hint="eastAsia"/>
          <w:lang w:val="en-US" w:eastAsia="zh-CN"/>
        </w:rPr>
        <w:t>现有建筑面积:江宁校区288622.21㎡、秦淮校区41291.23㎡、轻钢厂房6841.6㎡，合计336755.04㎡；“十四五”期间已批复建设</w:t>
      </w:r>
      <w:r>
        <w:rPr>
          <w:rFonts w:hint="eastAsia"/>
        </w:rPr>
        <w:t>轮机综合楼</w:t>
      </w:r>
      <w:r>
        <w:rPr>
          <w:rFonts w:hint="eastAsia"/>
          <w:lang w:val="en-US" w:eastAsia="zh-CN"/>
        </w:rPr>
        <w:t>23000㎡、大胜关科创园区8000㎡、学生宿舍17000㎡等3栋楼宇，约48000㎡；创造条件新建国际教育培训中心20000㎡、大学生活动中心15000㎡；同时通过楼宇改造增加建筑面积。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30"/>
    <w:footnote w:id="3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NzdmNDE0ZTRjMjVjNGY4MmMwMWFhNGU3ZDgzNjYifQ=="/>
  </w:docVars>
  <w:rsids>
    <w:rsidRoot w:val="476E3ABC"/>
    <w:rsid w:val="0002561E"/>
    <w:rsid w:val="00030C64"/>
    <w:rsid w:val="00045ED1"/>
    <w:rsid w:val="00046CA0"/>
    <w:rsid w:val="00052A18"/>
    <w:rsid w:val="00055EA3"/>
    <w:rsid w:val="000572E1"/>
    <w:rsid w:val="0006026C"/>
    <w:rsid w:val="00075104"/>
    <w:rsid w:val="00080B32"/>
    <w:rsid w:val="000C13B5"/>
    <w:rsid w:val="000D7B1D"/>
    <w:rsid w:val="00122ACD"/>
    <w:rsid w:val="00123D82"/>
    <w:rsid w:val="0016358B"/>
    <w:rsid w:val="00185080"/>
    <w:rsid w:val="001C53ED"/>
    <w:rsid w:val="00204D23"/>
    <w:rsid w:val="00297E5C"/>
    <w:rsid w:val="002B2705"/>
    <w:rsid w:val="0033162E"/>
    <w:rsid w:val="00337487"/>
    <w:rsid w:val="003F447D"/>
    <w:rsid w:val="00425C2C"/>
    <w:rsid w:val="00443370"/>
    <w:rsid w:val="00460EEB"/>
    <w:rsid w:val="004A56FA"/>
    <w:rsid w:val="004D0A68"/>
    <w:rsid w:val="004E18C0"/>
    <w:rsid w:val="00523E9A"/>
    <w:rsid w:val="0053322F"/>
    <w:rsid w:val="00545B28"/>
    <w:rsid w:val="005473EA"/>
    <w:rsid w:val="005F4CCC"/>
    <w:rsid w:val="00606847"/>
    <w:rsid w:val="00612D09"/>
    <w:rsid w:val="006349F2"/>
    <w:rsid w:val="00640CFE"/>
    <w:rsid w:val="00645991"/>
    <w:rsid w:val="00681F13"/>
    <w:rsid w:val="006A5D50"/>
    <w:rsid w:val="006A6F54"/>
    <w:rsid w:val="006E4A16"/>
    <w:rsid w:val="00771B68"/>
    <w:rsid w:val="007A7AFD"/>
    <w:rsid w:val="007C1377"/>
    <w:rsid w:val="008364DA"/>
    <w:rsid w:val="008640C8"/>
    <w:rsid w:val="008E076B"/>
    <w:rsid w:val="00920812"/>
    <w:rsid w:val="0092579F"/>
    <w:rsid w:val="009570AD"/>
    <w:rsid w:val="009D75DD"/>
    <w:rsid w:val="00A16995"/>
    <w:rsid w:val="00A3295D"/>
    <w:rsid w:val="00A41A60"/>
    <w:rsid w:val="00A739D3"/>
    <w:rsid w:val="00A968B1"/>
    <w:rsid w:val="00AE3D53"/>
    <w:rsid w:val="00AE4666"/>
    <w:rsid w:val="00AE5179"/>
    <w:rsid w:val="00B0506B"/>
    <w:rsid w:val="00B95969"/>
    <w:rsid w:val="00BD75AF"/>
    <w:rsid w:val="00C60A71"/>
    <w:rsid w:val="00CD5546"/>
    <w:rsid w:val="00CE34DC"/>
    <w:rsid w:val="00D07067"/>
    <w:rsid w:val="00D1691F"/>
    <w:rsid w:val="00D23242"/>
    <w:rsid w:val="00D24FF0"/>
    <w:rsid w:val="00D41621"/>
    <w:rsid w:val="00D45FBC"/>
    <w:rsid w:val="00D8023B"/>
    <w:rsid w:val="00DB5227"/>
    <w:rsid w:val="00DE0403"/>
    <w:rsid w:val="00E06FA9"/>
    <w:rsid w:val="00E20B97"/>
    <w:rsid w:val="00E4633C"/>
    <w:rsid w:val="00E74683"/>
    <w:rsid w:val="00E870CA"/>
    <w:rsid w:val="00E9645A"/>
    <w:rsid w:val="00EC56BA"/>
    <w:rsid w:val="00EF405C"/>
    <w:rsid w:val="00F43874"/>
    <w:rsid w:val="00F67019"/>
    <w:rsid w:val="00FE4037"/>
    <w:rsid w:val="01032E21"/>
    <w:rsid w:val="01074442"/>
    <w:rsid w:val="01076BD0"/>
    <w:rsid w:val="01154EDD"/>
    <w:rsid w:val="01170C55"/>
    <w:rsid w:val="01173070"/>
    <w:rsid w:val="01176EA7"/>
    <w:rsid w:val="011B5C65"/>
    <w:rsid w:val="011D4969"/>
    <w:rsid w:val="011F57DC"/>
    <w:rsid w:val="0123584C"/>
    <w:rsid w:val="01300456"/>
    <w:rsid w:val="01347C27"/>
    <w:rsid w:val="013D1AE6"/>
    <w:rsid w:val="013E1C31"/>
    <w:rsid w:val="013E7AB9"/>
    <w:rsid w:val="01457570"/>
    <w:rsid w:val="014650C5"/>
    <w:rsid w:val="01484D3A"/>
    <w:rsid w:val="014C6386"/>
    <w:rsid w:val="01524931"/>
    <w:rsid w:val="0154075F"/>
    <w:rsid w:val="015D4F1B"/>
    <w:rsid w:val="015E6D93"/>
    <w:rsid w:val="01652DBD"/>
    <w:rsid w:val="016703F2"/>
    <w:rsid w:val="016A3E79"/>
    <w:rsid w:val="016C2163"/>
    <w:rsid w:val="016C6F81"/>
    <w:rsid w:val="016F3FE7"/>
    <w:rsid w:val="01701DFF"/>
    <w:rsid w:val="0173567F"/>
    <w:rsid w:val="017B666C"/>
    <w:rsid w:val="017B6BB2"/>
    <w:rsid w:val="017E0164"/>
    <w:rsid w:val="017E49C3"/>
    <w:rsid w:val="017F237F"/>
    <w:rsid w:val="017F2FB0"/>
    <w:rsid w:val="018207C5"/>
    <w:rsid w:val="018238CB"/>
    <w:rsid w:val="018321E1"/>
    <w:rsid w:val="01843394"/>
    <w:rsid w:val="018C41FB"/>
    <w:rsid w:val="01924B2C"/>
    <w:rsid w:val="019739E4"/>
    <w:rsid w:val="019D55FE"/>
    <w:rsid w:val="01A745D9"/>
    <w:rsid w:val="01A801B2"/>
    <w:rsid w:val="01AD6DCD"/>
    <w:rsid w:val="01AF253C"/>
    <w:rsid w:val="01B16CD1"/>
    <w:rsid w:val="01B27153"/>
    <w:rsid w:val="01B42948"/>
    <w:rsid w:val="01B8081E"/>
    <w:rsid w:val="01B975C6"/>
    <w:rsid w:val="01BC6419"/>
    <w:rsid w:val="01C12F85"/>
    <w:rsid w:val="01C2497D"/>
    <w:rsid w:val="01C25044"/>
    <w:rsid w:val="01C4437D"/>
    <w:rsid w:val="01C47429"/>
    <w:rsid w:val="01C512A4"/>
    <w:rsid w:val="01CA187C"/>
    <w:rsid w:val="01CA1CB8"/>
    <w:rsid w:val="01CB6BE9"/>
    <w:rsid w:val="01CF45ED"/>
    <w:rsid w:val="01CF5FC2"/>
    <w:rsid w:val="01D45E01"/>
    <w:rsid w:val="01D66BE0"/>
    <w:rsid w:val="01DA7A27"/>
    <w:rsid w:val="01DE01F4"/>
    <w:rsid w:val="01DF79C5"/>
    <w:rsid w:val="01E1743E"/>
    <w:rsid w:val="01EB7B5A"/>
    <w:rsid w:val="01F11937"/>
    <w:rsid w:val="01F910A9"/>
    <w:rsid w:val="02005A7B"/>
    <w:rsid w:val="0202307E"/>
    <w:rsid w:val="02036B66"/>
    <w:rsid w:val="02042F92"/>
    <w:rsid w:val="02081A1E"/>
    <w:rsid w:val="02083890"/>
    <w:rsid w:val="02097F5E"/>
    <w:rsid w:val="020A440F"/>
    <w:rsid w:val="020E518B"/>
    <w:rsid w:val="021766DF"/>
    <w:rsid w:val="021D673F"/>
    <w:rsid w:val="021E4380"/>
    <w:rsid w:val="021F2211"/>
    <w:rsid w:val="02215C13"/>
    <w:rsid w:val="0222337D"/>
    <w:rsid w:val="0224187C"/>
    <w:rsid w:val="02247BED"/>
    <w:rsid w:val="02272CEE"/>
    <w:rsid w:val="022D3B7B"/>
    <w:rsid w:val="02305864"/>
    <w:rsid w:val="02332012"/>
    <w:rsid w:val="02333C1A"/>
    <w:rsid w:val="023965FE"/>
    <w:rsid w:val="023D5B1F"/>
    <w:rsid w:val="024157E8"/>
    <w:rsid w:val="02466D9E"/>
    <w:rsid w:val="02476883"/>
    <w:rsid w:val="02497869"/>
    <w:rsid w:val="02533F0F"/>
    <w:rsid w:val="0255599B"/>
    <w:rsid w:val="02571AB2"/>
    <w:rsid w:val="025774FE"/>
    <w:rsid w:val="0258249C"/>
    <w:rsid w:val="02587777"/>
    <w:rsid w:val="025A0199"/>
    <w:rsid w:val="026B4594"/>
    <w:rsid w:val="026B5CA0"/>
    <w:rsid w:val="026D4C26"/>
    <w:rsid w:val="027434DC"/>
    <w:rsid w:val="02773A9D"/>
    <w:rsid w:val="027861D1"/>
    <w:rsid w:val="02787715"/>
    <w:rsid w:val="02790FC0"/>
    <w:rsid w:val="02796458"/>
    <w:rsid w:val="027B26A1"/>
    <w:rsid w:val="027F2D01"/>
    <w:rsid w:val="02821A5E"/>
    <w:rsid w:val="02850C57"/>
    <w:rsid w:val="02906F11"/>
    <w:rsid w:val="0293737E"/>
    <w:rsid w:val="02940B42"/>
    <w:rsid w:val="02966C19"/>
    <w:rsid w:val="02994D5D"/>
    <w:rsid w:val="02996AC2"/>
    <w:rsid w:val="02A940E8"/>
    <w:rsid w:val="02A96764"/>
    <w:rsid w:val="02AB3D4B"/>
    <w:rsid w:val="02B03D0F"/>
    <w:rsid w:val="02B31F8A"/>
    <w:rsid w:val="02B37694"/>
    <w:rsid w:val="02B7298C"/>
    <w:rsid w:val="02BA5D3C"/>
    <w:rsid w:val="02BA6212"/>
    <w:rsid w:val="02BB4929"/>
    <w:rsid w:val="02BD2125"/>
    <w:rsid w:val="02BE7FDA"/>
    <w:rsid w:val="02C10492"/>
    <w:rsid w:val="02C1693D"/>
    <w:rsid w:val="02C40CBD"/>
    <w:rsid w:val="02C62E6B"/>
    <w:rsid w:val="02C84027"/>
    <w:rsid w:val="02CA500B"/>
    <w:rsid w:val="02CC551E"/>
    <w:rsid w:val="02CE6108"/>
    <w:rsid w:val="02D45E05"/>
    <w:rsid w:val="02D91C5E"/>
    <w:rsid w:val="02DC3F04"/>
    <w:rsid w:val="02DD0875"/>
    <w:rsid w:val="02DD1A58"/>
    <w:rsid w:val="02DE6237"/>
    <w:rsid w:val="02E132C9"/>
    <w:rsid w:val="02E15759"/>
    <w:rsid w:val="02E26B94"/>
    <w:rsid w:val="02E37041"/>
    <w:rsid w:val="02E37E8E"/>
    <w:rsid w:val="02E53669"/>
    <w:rsid w:val="02E8482F"/>
    <w:rsid w:val="02EA0C8A"/>
    <w:rsid w:val="02EC1537"/>
    <w:rsid w:val="02EE24C9"/>
    <w:rsid w:val="02EF4DCF"/>
    <w:rsid w:val="02F05082"/>
    <w:rsid w:val="02F2197A"/>
    <w:rsid w:val="02F352E1"/>
    <w:rsid w:val="02F43998"/>
    <w:rsid w:val="02F94838"/>
    <w:rsid w:val="02FE5C7A"/>
    <w:rsid w:val="03020AD4"/>
    <w:rsid w:val="030473EA"/>
    <w:rsid w:val="03060C74"/>
    <w:rsid w:val="030A7A74"/>
    <w:rsid w:val="030E7421"/>
    <w:rsid w:val="03102EE6"/>
    <w:rsid w:val="031039D4"/>
    <w:rsid w:val="03144361"/>
    <w:rsid w:val="031613C0"/>
    <w:rsid w:val="031730FC"/>
    <w:rsid w:val="031972C4"/>
    <w:rsid w:val="031B117C"/>
    <w:rsid w:val="031B27DD"/>
    <w:rsid w:val="031B3039"/>
    <w:rsid w:val="031B7F1E"/>
    <w:rsid w:val="031D4581"/>
    <w:rsid w:val="031F7E6C"/>
    <w:rsid w:val="03242B0D"/>
    <w:rsid w:val="03244097"/>
    <w:rsid w:val="03286C35"/>
    <w:rsid w:val="032B47E8"/>
    <w:rsid w:val="032F60B2"/>
    <w:rsid w:val="033570CF"/>
    <w:rsid w:val="03394EB3"/>
    <w:rsid w:val="033E7649"/>
    <w:rsid w:val="03442FC3"/>
    <w:rsid w:val="0345694A"/>
    <w:rsid w:val="0349189E"/>
    <w:rsid w:val="03492230"/>
    <w:rsid w:val="034D4D06"/>
    <w:rsid w:val="034D769D"/>
    <w:rsid w:val="034F5504"/>
    <w:rsid w:val="03536D34"/>
    <w:rsid w:val="035507D0"/>
    <w:rsid w:val="03584D91"/>
    <w:rsid w:val="035940D4"/>
    <w:rsid w:val="03595555"/>
    <w:rsid w:val="03597A83"/>
    <w:rsid w:val="035A08AB"/>
    <w:rsid w:val="035B5A47"/>
    <w:rsid w:val="035D2CF2"/>
    <w:rsid w:val="03602F41"/>
    <w:rsid w:val="036477EC"/>
    <w:rsid w:val="03681CC9"/>
    <w:rsid w:val="03696366"/>
    <w:rsid w:val="036A672A"/>
    <w:rsid w:val="036B1114"/>
    <w:rsid w:val="036C3EB9"/>
    <w:rsid w:val="036C449D"/>
    <w:rsid w:val="03705458"/>
    <w:rsid w:val="03743CA7"/>
    <w:rsid w:val="03777801"/>
    <w:rsid w:val="0378165D"/>
    <w:rsid w:val="03790E4B"/>
    <w:rsid w:val="0379318F"/>
    <w:rsid w:val="037C492B"/>
    <w:rsid w:val="037E34F9"/>
    <w:rsid w:val="037E4730"/>
    <w:rsid w:val="0381369B"/>
    <w:rsid w:val="03831014"/>
    <w:rsid w:val="03950AE0"/>
    <w:rsid w:val="0397496B"/>
    <w:rsid w:val="039D0882"/>
    <w:rsid w:val="039D79FB"/>
    <w:rsid w:val="039E40DE"/>
    <w:rsid w:val="03A01FD7"/>
    <w:rsid w:val="03A0683E"/>
    <w:rsid w:val="03A52548"/>
    <w:rsid w:val="03A92FC8"/>
    <w:rsid w:val="03AB457D"/>
    <w:rsid w:val="03AE3AF3"/>
    <w:rsid w:val="03AE588F"/>
    <w:rsid w:val="03AE6E25"/>
    <w:rsid w:val="03AE7728"/>
    <w:rsid w:val="03B15C8D"/>
    <w:rsid w:val="03B238A2"/>
    <w:rsid w:val="03BE435C"/>
    <w:rsid w:val="03C44B52"/>
    <w:rsid w:val="03C7001D"/>
    <w:rsid w:val="03C74BB5"/>
    <w:rsid w:val="03CC41D5"/>
    <w:rsid w:val="03D428F3"/>
    <w:rsid w:val="03DB3274"/>
    <w:rsid w:val="03DD64AF"/>
    <w:rsid w:val="03DE3A33"/>
    <w:rsid w:val="03E2017B"/>
    <w:rsid w:val="03E20A19"/>
    <w:rsid w:val="03E70DB3"/>
    <w:rsid w:val="03E71961"/>
    <w:rsid w:val="03E942F5"/>
    <w:rsid w:val="03EA60F2"/>
    <w:rsid w:val="03EE681A"/>
    <w:rsid w:val="03F24A93"/>
    <w:rsid w:val="03F26F1C"/>
    <w:rsid w:val="03F35E92"/>
    <w:rsid w:val="03FB7058"/>
    <w:rsid w:val="04016E60"/>
    <w:rsid w:val="04027CC2"/>
    <w:rsid w:val="04045ACD"/>
    <w:rsid w:val="040674BC"/>
    <w:rsid w:val="040B2AE8"/>
    <w:rsid w:val="0410030A"/>
    <w:rsid w:val="04104B1F"/>
    <w:rsid w:val="04131BA8"/>
    <w:rsid w:val="041679EF"/>
    <w:rsid w:val="041A1DD8"/>
    <w:rsid w:val="0420738F"/>
    <w:rsid w:val="04210D44"/>
    <w:rsid w:val="04257645"/>
    <w:rsid w:val="04273B82"/>
    <w:rsid w:val="04280B9A"/>
    <w:rsid w:val="042926A8"/>
    <w:rsid w:val="042C5982"/>
    <w:rsid w:val="04314816"/>
    <w:rsid w:val="04355C36"/>
    <w:rsid w:val="043643E7"/>
    <w:rsid w:val="04386BB5"/>
    <w:rsid w:val="04392692"/>
    <w:rsid w:val="043B10FF"/>
    <w:rsid w:val="043E79DD"/>
    <w:rsid w:val="04452FE4"/>
    <w:rsid w:val="04477B4C"/>
    <w:rsid w:val="045702FB"/>
    <w:rsid w:val="04581A37"/>
    <w:rsid w:val="04581CB1"/>
    <w:rsid w:val="045A1036"/>
    <w:rsid w:val="04614855"/>
    <w:rsid w:val="0461489B"/>
    <w:rsid w:val="04630C72"/>
    <w:rsid w:val="04677198"/>
    <w:rsid w:val="046F76DC"/>
    <w:rsid w:val="04727C3F"/>
    <w:rsid w:val="047809EB"/>
    <w:rsid w:val="04782DF0"/>
    <w:rsid w:val="047E103F"/>
    <w:rsid w:val="048142F4"/>
    <w:rsid w:val="048D195A"/>
    <w:rsid w:val="04916BC6"/>
    <w:rsid w:val="049474F1"/>
    <w:rsid w:val="04947B2D"/>
    <w:rsid w:val="04994B55"/>
    <w:rsid w:val="049D51DE"/>
    <w:rsid w:val="04A05191"/>
    <w:rsid w:val="04A37FA1"/>
    <w:rsid w:val="04AB780F"/>
    <w:rsid w:val="04AD1DE1"/>
    <w:rsid w:val="04AF3BCD"/>
    <w:rsid w:val="04B81E9F"/>
    <w:rsid w:val="04C266A9"/>
    <w:rsid w:val="04C34045"/>
    <w:rsid w:val="04CA0216"/>
    <w:rsid w:val="04D01F48"/>
    <w:rsid w:val="04D100BF"/>
    <w:rsid w:val="04D21275"/>
    <w:rsid w:val="04D42CB9"/>
    <w:rsid w:val="04DA37D0"/>
    <w:rsid w:val="04DB4ECF"/>
    <w:rsid w:val="04E25CA1"/>
    <w:rsid w:val="04E3538D"/>
    <w:rsid w:val="04E42A4B"/>
    <w:rsid w:val="04E51213"/>
    <w:rsid w:val="04EB042F"/>
    <w:rsid w:val="04EB4543"/>
    <w:rsid w:val="04EE3F73"/>
    <w:rsid w:val="04F255FB"/>
    <w:rsid w:val="04F70A6B"/>
    <w:rsid w:val="04F95029"/>
    <w:rsid w:val="04FD30A5"/>
    <w:rsid w:val="04FD4140"/>
    <w:rsid w:val="050150AD"/>
    <w:rsid w:val="05051058"/>
    <w:rsid w:val="05063755"/>
    <w:rsid w:val="050D6C35"/>
    <w:rsid w:val="050F6973"/>
    <w:rsid w:val="05126F7A"/>
    <w:rsid w:val="051B32E0"/>
    <w:rsid w:val="051B7176"/>
    <w:rsid w:val="051C2CDE"/>
    <w:rsid w:val="051F7E05"/>
    <w:rsid w:val="05243941"/>
    <w:rsid w:val="05277F00"/>
    <w:rsid w:val="05293D9C"/>
    <w:rsid w:val="052959F8"/>
    <w:rsid w:val="052B2F21"/>
    <w:rsid w:val="052D4EEB"/>
    <w:rsid w:val="053115C0"/>
    <w:rsid w:val="053642FC"/>
    <w:rsid w:val="05371489"/>
    <w:rsid w:val="053B28B8"/>
    <w:rsid w:val="05444859"/>
    <w:rsid w:val="054652D5"/>
    <w:rsid w:val="05483AD3"/>
    <w:rsid w:val="054A0CF8"/>
    <w:rsid w:val="054E4A71"/>
    <w:rsid w:val="0554678E"/>
    <w:rsid w:val="055628FD"/>
    <w:rsid w:val="0557219B"/>
    <w:rsid w:val="055D0A9A"/>
    <w:rsid w:val="055D71DA"/>
    <w:rsid w:val="055F7F6C"/>
    <w:rsid w:val="056425DD"/>
    <w:rsid w:val="056513E4"/>
    <w:rsid w:val="05656210"/>
    <w:rsid w:val="0568005C"/>
    <w:rsid w:val="056C5DDE"/>
    <w:rsid w:val="05727755"/>
    <w:rsid w:val="05812A10"/>
    <w:rsid w:val="05833B01"/>
    <w:rsid w:val="058415D5"/>
    <w:rsid w:val="058645FB"/>
    <w:rsid w:val="05864F92"/>
    <w:rsid w:val="0587597C"/>
    <w:rsid w:val="058D598A"/>
    <w:rsid w:val="058E022B"/>
    <w:rsid w:val="058F46E6"/>
    <w:rsid w:val="058F6E2B"/>
    <w:rsid w:val="05913B5B"/>
    <w:rsid w:val="059837B8"/>
    <w:rsid w:val="059911E1"/>
    <w:rsid w:val="059B00A7"/>
    <w:rsid w:val="059C12A7"/>
    <w:rsid w:val="059C797B"/>
    <w:rsid w:val="059D0E61"/>
    <w:rsid w:val="059F274C"/>
    <w:rsid w:val="05A87505"/>
    <w:rsid w:val="05B20ECF"/>
    <w:rsid w:val="05B35EE4"/>
    <w:rsid w:val="05B524DD"/>
    <w:rsid w:val="05BD6A91"/>
    <w:rsid w:val="05BE21B8"/>
    <w:rsid w:val="05BF6504"/>
    <w:rsid w:val="05C13742"/>
    <w:rsid w:val="05C651DC"/>
    <w:rsid w:val="05C74C2B"/>
    <w:rsid w:val="05C90111"/>
    <w:rsid w:val="05C959D2"/>
    <w:rsid w:val="05CC0260"/>
    <w:rsid w:val="05CC64B2"/>
    <w:rsid w:val="05D20356"/>
    <w:rsid w:val="05D227C2"/>
    <w:rsid w:val="05DA7F8C"/>
    <w:rsid w:val="05DB0FA4"/>
    <w:rsid w:val="05DC3B11"/>
    <w:rsid w:val="05E135F6"/>
    <w:rsid w:val="05E35E01"/>
    <w:rsid w:val="05E548D4"/>
    <w:rsid w:val="05E73675"/>
    <w:rsid w:val="05E80E12"/>
    <w:rsid w:val="05E82BC0"/>
    <w:rsid w:val="05E86EA9"/>
    <w:rsid w:val="05E93BA3"/>
    <w:rsid w:val="05EA68DE"/>
    <w:rsid w:val="05EB4088"/>
    <w:rsid w:val="05EC3339"/>
    <w:rsid w:val="05ED7158"/>
    <w:rsid w:val="05ED7DB4"/>
    <w:rsid w:val="05F25489"/>
    <w:rsid w:val="05F41A43"/>
    <w:rsid w:val="05F63129"/>
    <w:rsid w:val="05F71240"/>
    <w:rsid w:val="05F7132C"/>
    <w:rsid w:val="05F93149"/>
    <w:rsid w:val="05FB43EA"/>
    <w:rsid w:val="05FC2425"/>
    <w:rsid w:val="05FE23E4"/>
    <w:rsid w:val="0605248F"/>
    <w:rsid w:val="06065851"/>
    <w:rsid w:val="0608151C"/>
    <w:rsid w:val="060F0350"/>
    <w:rsid w:val="061073D4"/>
    <w:rsid w:val="061439B5"/>
    <w:rsid w:val="06145C04"/>
    <w:rsid w:val="061C5852"/>
    <w:rsid w:val="061F27DC"/>
    <w:rsid w:val="062528A7"/>
    <w:rsid w:val="06293905"/>
    <w:rsid w:val="062956B3"/>
    <w:rsid w:val="062B1907"/>
    <w:rsid w:val="062E369B"/>
    <w:rsid w:val="063522A9"/>
    <w:rsid w:val="06356EFE"/>
    <w:rsid w:val="06363F77"/>
    <w:rsid w:val="0639613B"/>
    <w:rsid w:val="063B50FA"/>
    <w:rsid w:val="063C4ABD"/>
    <w:rsid w:val="063C4B0C"/>
    <w:rsid w:val="063E6609"/>
    <w:rsid w:val="0642118C"/>
    <w:rsid w:val="06422D3B"/>
    <w:rsid w:val="06424EFE"/>
    <w:rsid w:val="06442B40"/>
    <w:rsid w:val="064C5575"/>
    <w:rsid w:val="065041A1"/>
    <w:rsid w:val="065173B5"/>
    <w:rsid w:val="06563694"/>
    <w:rsid w:val="065D710A"/>
    <w:rsid w:val="06645D98"/>
    <w:rsid w:val="06680FCB"/>
    <w:rsid w:val="066D56FE"/>
    <w:rsid w:val="066E2219"/>
    <w:rsid w:val="06742474"/>
    <w:rsid w:val="067461A7"/>
    <w:rsid w:val="067705A1"/>
    <w:rsid w:val="067A3BF2"/>
    <w:rsid w:val="067D2DB0"/>
    <w:rsid w:val="067E1916"/>
    <w:rsid w:val="06807CF6"/>
    <w:rsid w:val="06813C9A"/>
    <w:rsid w:val="068566AE"/>
    <w:rsid w:val="0686101A"/>
    <w:rsid w:val="068853D1"/>
    <w:rsid w:val="068B0F0B"/>
    <w:rsid w:val="068B488A"/>
    <w:rsid w:val="068D7FC2"/>
    <w:rsid w:val="068E0B1A"/>
    <w:rsid w:val="068E0E5B"/>
    <w:rsid w:val="06997040"/>
    <w:rsid w:val="069A0BC7"/>
    <w:rsid w:val="069A2188"/>
    <w:rsid w:val="069A60F0"/>
    <w:rsid w:val="069D3E97"/>
    <w:rsid w:val="069E316A"/>
    <w:rsid w:val="06A50AB1"/>
    <w:rsid w:val="06AC55A7"/>
    <w:rsid w:val="06B36D27"/>
    <w:rsid w:val="06B37E69"/>
    <w:rsid w:val="06B95728"/>
    <w:rsid w:val="06BC02D5"/>
    <w:rsid w:val="06BE6283"/>
    <w:rsid w:val="06BE7E6D"/>
    <w:rsid w:val="06C92658"/>
    <w:rsid w:val="06CC0EDC"/>
    <w:rsid w:val="06CC4EFC"/>
    <w:rsid w:val="06CE1DB6"/>
    <w:rsid w:val="06D1662F"/>
    <w:rsid w:val="06D2787F"/>
    <w:rsid w:val="06D46400"/>
    <w:rsid w:val="06D72FF4"/>
    <w:rsid w:val="06D75F61"/>
    <w:rsid w:val="06D82A1C"/>
    <w:rsid w:val="06D96CE0"/>
    <w:rsid w:val="06DA3BDB"/>
    <w:rsid w:val="06E24017"/>
    <w:rsid w:val="06E70344"/>
    <w:rsid w:val="06E80C3E"/>
    <w:rsid w:val="06EB6C46"/>
    <w:rsid w:val="06ED06C5"/>
    <w:rsid w:val="06EF75C7"/>
    <w:rsid w:val="06F85085"/>
    <w:rsid w:val="06FE6B3F"/>
    <w:rsid w:val="07095E27"/>
    <w:rsid w:val="070B0217"/>
    <w:rsid w:val="070C0B6F"/>
    <w:rsid w:val="070E4782"/>
    <w:rsid w:val="070F1852"/>
    <w:rsid w:val="07116602"/>
    <w:rsid w:val="07125DC7"/>
    <w:rsid w:val="07157041"/>
    <w:rsid w:val="07240AD8"/>
    <w:rsid w:val="0727501D"/>
    <w:rsid w:val="072D69AF"/>
    <w:rsid w:val="072E5A3D"/>
    <w:rsid w:val="07326FCC"/>
    <w:rsid w:val="073302AC"/>
    <w:rsid w:val="073418D0"/>
    <w:rsid w:val="07353AD4"/>
    <w:rsid w:val="07356036"/>
    <w:rsid w:val="07386923"/>
    <w:rsid w:val="073B3FBD"/>
    <w:rsid w:val="073B6DE4"/>
    <w:rsid w:val="07435965"/>
    <w:rsid w:val="0745612F"/>
    <w:rsid w:val="0747629D"/>
    <w:rsid w:val="074920E3"/>
    <w:rsid w:val="0749292F"/>
    <w:rsid w:val="074C4C44"/>
    <w:rsid w:val="074C537A"/>
    <w:rsid w:val="074E2EF7"/>
    <w:rsid w:val="075118C0"/>
    <w:rsid w:val="075224F7"/>
    <w:rsid w:val="07543E0F"/>
    <w:rsid w:val="07580FA3"/>
    <w:rsid w:val="075827F1"/>
    <w:rsid w:val="075E2CD1"/>
    <w:rsid w:val="07605D2A"/>
    <w:rsid w:val="07611C27"/>
    <w:rsid w:val="07695358"/>
    <w:rsid w:val="076A6977"/>
    <w:rsid w:val="07746E01"/>
    <w:rsid w:val="07782DF8"/>
    <w:rsid w:val="0778621C"/>
    <w:rsid w:val="077865D3"/>
    <w:rsid w:val="077F10D3"/>
    <w:rsid w:val="078A6E0C"/>
    <w:rsid w:val="07941218"/>
    <w:rsid w:val="079719D0"/>
    <w:rsid w:val="07982469"/>
    <w:rsid w:val="07984293"/>
    <w:rsid w:val="07987E5E"/>
    <w:rsid w:val="079F10F6"/>
    <w:rsid w:val="07A00A6E"/>
    <w:rsid w:val="07A1571D"/>
    <w:rsid w:val="07A174CB"/>
    <w:rsid w:val="07A36342"/>
    <w:rsid w:val="07A466F3"/>
    <w:rsid w:val="07A64FC0"/>
    <w:rsid w:val="07A7275F"/>
    <w:rsid w:val="07AA45D1"/>
    <w:rsid w:val="07B17073"/>
    <w:rsid w:val="07B475A2"/>
    <w:rsid w:val="07B62A60"/>
    <w:rsid w:val="07BA233A"/>
    <w:rsid w:val="07BC773B"/>
    <w:rsid w:val="07BE6886"/>
    <w:rsid w:val="07C0512D"/>
    <w:rsid w:val="07C05BA3"/>
    <w:rsid w:val="07C34FAE"/>
    <w:rsid w:val="07CB703C"/>
    <w:rsid w:val="07CD3B16"/>
    <w:rsid w:val="07D02D07"/>
    <w:rsid w:val="07D105B4"/>
    <w:rsid w:val="07DB0C2F"/>
    <w:rsid w:val="07E17E23"/>
    <w:rsid w:val="07E26321"/>
    <w:rsid w:val="07E45968"/>
    <w:rsid w:val="07E63E5D"/>
    <w:rsid w:val="07E755B0"/>
    <w:rsid w:val="07E775D3"/>
    <w:rsid w:val="07E92143"/>
    <w:rsid w:val="07EB008A"/>
    <w:rsid w:val="07EB1043"/>
    <w:rsid w:val="07ED44BE"/>
    <w:rsid w:val="07F800EC"/>
    <w:rsid w:val="07FD1718"/>
    <w:rsid w:val="07FE3C2C"/>
    <w:rsid w:val="08010A1D"/>
    <w:rsid w:val="08116A01"/>
    <w:rsid w:val="08123F24"/>
    <w:rsid w:val="08125800"/>
    <w:rsid w:val="08153397"/>
    <w:rsid w:val="081872BB"/>
    <w:rsid w:val="08191B20"/>
    <w:rsid w:val="0819768A"/>
    <w:rsid w:val="081E76CF"/>
    <w:rsid w:val="082036F2"/>
    <w:rsid w:val="08214D16"/>
    <w:rsid w:val="082C3656"/>
    <w:rsid w:val="082D32CF"/>
    <w:rsid w:val="082F6D92"/>
    <w:rsid w:val="08343476"/>
    <w:rsid w:val="08353701"/>
    <w:rsid w:val="083851BD"/>
    <w:rsid w:val="083B07EF"/>
    <w:rsid w:val="083C3F13"/>
    <w:rsid w:val="083F4A8D"/>
    <w:rsid w:val="0840659E"/>
    <w:rsid w:val="08422A5C"/>
    <w:rsid w:val="0842560A"/>
    <w:rsid w:val="08427ADC"/>
    <w:rsid w:val="084327BB"/>
    <w:rsid w:val="08462348"/>
    <w:rsid w:val="084800F8"/>
    <w:rsid w:val="084850CD"/>
    <w:rsid w:val="08487272"/>
    <w:rsid w:val="08496DF3"/>
    <w:rsid w:val="084A313B"/>
    <w:rsid w:val="084D0184"/>
    <w:rsid w:val="084E1234"/>
    <w:rsid w:val="085073C9"/>
    <w:rsid w:val="08507C9D"/>
    <w:rsid w:val="08536250"/>
    <w:rsid w:val="08536C3B"/>
    <w:rsid w:val="08541488"/>
    <w:rsid w:val="085527C3"/>
    <w:rsid w:val="085F44AE"/>
    <w:rsid w:val="08646836"/>
    <w:rsid w:val="0865569D"/>
    <w:rsid w:val="08662D26"/>
    <w:rsid w:val="086A1C48"/>
    <w:rsid w:val="086A1FB2"/>
    <w:rsid w:val="086A5B0F"/>
    <w:rsid w:val="086E40CC"/>
    <w:rsid w:val="087277A8"/>
    <w:rsid w:val="08730E67"/>
    <w:rsid w:val="08756D86"/>
    <w:rsid w:val="087631AD"/>
    <w:rsid w:val="08794AD7"/>
    <w:rsid w:val="08795844"/>
    <w:rsid w:val="087A1A12"/>
    <w:rsid w:val="087E48EA"/>
    <w:rsid w:val="087F5A5E"/>
    <w:rsid w:val="088230AD"/>
    <w:rsid w:val="088E3ECF"/>
    <w:rsid w:val="088F37C7"/>
    <w:rsid w:val="08903F52"/>
    <w:rsid w:val="08905E28"/>
    <w:rsid w:val="08912B4A"/>
    <w:rsid w:val="08971800"/>
    <w:rsid w:val="0898267C"/>
    <w:rsid w:val="089B1EB4"/>
    <w:rsid w:val="089C5A87"/>
    <w:rsid w:val="08A20A8B"/>
    <w:rsid w:val="08A233FC"/>
    <w:rsid w:val="08A42AC9"/>
    <w:rsid w:val="08A705FD"/>
    <w:rsid w:val="08AA23AF"/>
    <w:rsid w:val="08AA69FB"/>
    <w:rsid w:val="08AF17B3"/>
    <w:rsid w:val="08B075F6"/>
    <w:rsid w:val="08B07800"/>
    <w:rsid w:val="08B179CE"/>
    <w:rsid w:val="08B373E0"/>
    <w:rsid w:val="08B66A0B"/>
    <w:rsid w:val="08B734CB"/>
    <w:rsid w:val="08B84898"/>
    <w:rsid w:val="08BD5E88"/>
    <w:rsid w:val="08C454E1"/>
    <w:rsid w:val="08C56793"/>
    <w:rsid w:val="08CB5F1C"/>
    <w:rsid w:val="08CC486D"/>
    <w:rsid w:val="08CD56BB"/>
    <w:rsid w:val="08D13DE0"/>
    <w:rsid w:val="08D320DC"/>
    <w:rsid w:val="08DA0EE6"/>
    <w:rsid w:val="08DA2100"/>
    <w:rsid w:val="08DA26B8"/>
    <w:rsid w:val="08DC4CE0"/>
    <w:rsid w:val="08E43B13"/>
    <w:rsid w:val="08E57FB7"/>
    <w:rsid w:val="08E7715F"/>
    <w:rsid w:val="08E902C1"/>
    <w:rsid w:val="08EA0B83"/>
    <w:rsid w:val="08F37F79"/>
    <w:rsid w:val="08F4308C"/>
    <w:rsid w:val="08F60BD3"/>
    <w:rsid w:val="08FA3336"/>
    <w:rsid w:val="08FC45E2"/>
    <w:rsid w:val="09017A4D"/>
    <w:rsid w:val="09082D72"/>
    <w:rsid w:val="09083806"/>
    <w:rsid w:val="090B0519"/>
    <w:rsid w:val="091F63C2"/>
    <w:rsid w:val="092102F3"/>
    <w:rsid w:val="0928160F"/>
    <w:rsid w:val="0928675E"/>
    <w:rsid w:val="09290253"/>
    <w:rsid w:val="092A0802"/>
    <w:rsid w:val="092B65C4"/>
    <w:rsid w:val="092E77B0"/>
    <w:rsid w:val="092F3043"/>
    <w:rsid w:val="09370DA8"/>
    <w:rsid w:val="093E12B1"/>
    <w:rsid w:val="093F61F7"/>
    <w:rsid w:val="09492B7B"/>
    <w:rsid w:val="09497EF1"/>
    <w:rsid w:val="094F69F8"/>
    <w:rsid w:val="09505CBF"/>
    <w:rsid w:val="095916E4"/>
    <w:rsid w:val="095A55E0"/>
    <w:rsid w:val="0966606B"/>
    <w:rsid w:val="096A04BC"/>
    <w:rsid w:val="096C4A94"/>
    <w:rsid w:val="096E3E35"/>
    <w:rsid w:val="097035F9"/>
    <w:rsid w:val="09714000"/>
    <w:rsid w:val="09725CD3"/>
    <w:rsid w:val="09726CCD"/>
    <w:rsid w:val="09747E97"/>
    <w:rsid w:val="09780CB6"/>
    <w:rsid w:val="097C1EC9"/>
    <w:rsid w:val="09836F55"/>
    <w:rsid w:val="09863EE8"/>
    <w:rsid w:val="098805AE"/>
    <w:rsid w:val="098B3817"/>
    <w:rsid w:val="098B3F8E"/>
    <w:rsid w:val="09910C0F"/>
    <w:rsid w:val="09931297"/>
    <w:rsid w:val="09936520"/>
    <w:rsid w:val="09972087"/>
    <w:rsid w:val="09972933"/>
    <w:rsid w:val="099739F6"/>
    <w:rsid w:val="099C0F7C"/>
    <w:rsid w:val="099C263F"/>
    <w:rsid w:val="099C46F0"/>
    <w:rsid w:val="099C6289"/>
    <w:rsid w:val="09A01EFA"/>
    <w:rsid w:val="09AB785E"/>
    <w:rsid w:val="09AC6AF3"/>
    <w:rsid w:val="09AE289C"/>
    <w:rsid w:val="09AF6664"/>
    <w:rsid w:val="09B039F5"/>
    <w:rsid w:val="09B41737"/>
    <w:rsid w:val="09B51D05"/>
    <w:rsid w:val="09B74DA0"/>
    <w:rsid w:val="09B84E52"/>
    <w:rsid w:val="09B87787"/>
    <w:rsid w:val="09B9011C"/>
    <w:rsid w:val="09B936EA"/>
    <w:rsid w:val="09C15C02"/>
    <w:rsid w:val="09CA3BD4"/>
    <w:rsid w:val="09CA5774"/>
    <w:rsid w:val="09CC2901"/>
    <w:rsid w:val="09D22734"/>
    <w:rsid w:val="09DB3955"/>
    <w:rsid w:val="09DC2A3C"/>
    <w:rsid w:val="09DC6315"/>
    <w:rsid w:val="09DE3723"/>
    <w:rsid w:val="09DE4DEA"/>
    <w:rsid w:val="09E119A6"/>
    <w:rsid w:val="09EA7729"/>
    <w:rsid w:val="09EB0ED1"/>
    <w:rsid w:val="09F0109B"/>
    <w:rsid w:val="09F151A2"/>
    <w:rsid w:val="09FA465D"/>
    <w:rsid w:val="09FE08DE"/>
    <w:rsid w:val="09FF24CC"/>
    <w:rsid w:val="0A010BB6"/>
    <w:rsid w:val="0A0210A8"/>
    <w:rsid w:val="0A03621B"/>
    <w:rsid w:val="0A057345"/>
    <w:rsid w:val="0A0600F7"/>
    <w:rsid w:val="0A075403"/>
    <w:rsid w:val="0A075D0B"/>
    <w:rsid w:val="0A0E54B5"/>
    <w:rsid w:val="0A1322FB"/>
    <w:rsid w:val="0A135D3D"/>
    <w:rsid w:val="0A143E7F"/>
    <w:rsid w:val="0A14667A"/>
    <w:rsid w:val="0A1B53FC"/>
    <w:rsid w:val="0A1C3E2D"/>
    <w:rsid w:val="0A23746D"/>
    <w:rsid w:val="0A275FF1"/>
    <w:rsid w:val="0A3112FB"/>
    <w:rsid w:val="0A330985"/>
    <w:rsid w:val="0A3772D0"/>
    <w:rsid w:val="0A390192"/>
    <w:rsid w:val="0A3B33EB"/>
    <w:rsid w:val="0A3C34DB"/>
    <w:rsid w:val="0A3C6480"/>
    <w:rsid w:val="0A3E70FA"/>
    <w:rsid w:val="0A4213C8"/>
    <w:rsid w:val="0A421DF9"/>
    <w:rsid w:val="0A423CD6"/>
    <w:rsid w:val="0A487518"/>
    <w:rsid w:val="0A492698"/>
    <w:rsid w:val="0A4C424F"/>
    <w:rsid w:val="0A4D7064"/>
    <w:rsid w:val="0A4E29EC"/>
    <w:rsid w:val="0A4F6029"/>
    <w:rsid w:val="0A510550"/>
    <w:rsid w:val="0A520757"/>
    <w:rsid w:val="0A5B688F"/>
    <w:rsid w:val="0A5C2B70"/>
    <w:rsid w:val="0A5E38B9"/>
    <w:rsid w:val="0A603571"/>
    <w:rsid w:val="0A6A4E7D"/>
    <w:rsid w:val="0A6A599A"/>
    <w:rsid w:val="0A6B0154"/>
    <w:rsid w:val="0A6D5FE9"/>
    <w:rsid w:val="0A6F144D"/>
    <w:rsid w:val="0A7044B3"/>
    <w:rsid w:val="0A7221A8"/>
    <w:rsid w:val="0A72689D"/>
    <w:rsid w:val="0A740DBC"/>
    <w:rsid w:val="0A762E91"/>
    <w:rsid w:val="0A772F8B"/>
    <w:rsid w:val="0A782619"/>
    <w:rsid w:val="0A79472F"/>
    <w:rsid w:val="0A7B6096"/>
    <w:rsid w:val="0A7F37E3"/>
    <w:rsid w:val="0A8235E3"/>
    <w:rsid w:val="0A827A7E"/>
    <w:rsid w:val="0A881017"/>
    <w:rsid w:val="0A8C2CC2"/>
    <w:rsid w:val="0A8C3440"/>
    <w:rsid w:val="0A8D7DE8"/>
    <w:rsid w:val="0A911236"/>
    <w:rsid w:val="0A913826"/>
    <w:rsid w:val="0A915BFE"/>
    <w:rsid w:val="0A926193"/>
    <w:rsid w:val="0A934144"/>
    <w:rsid w:val="0A946ED2"/>
    <w:rsid w:val="0A9A33E8"/>
    <w:rsid w:val="0A9A6F5E"/>
    <w:rsid w:val="0A9B0BCF"/>
    <w:rsid w:val="0A9B65D1"/>
    <w:rsid w:val="0A9E5F43"/>
    <w:rsid w:val="0AA002EE"/>
    <w:rsid w:val="0AA0142D"/>
    <w:rsid w:val="0AA309EF"/>
    <w:rsid w:val="0AA773C5"/>
    <w:rsid w:val="0AAA34E0"/>
    <w:rsid w:val="0AB45767"/>
    <w:rsid w:val="0AB86C86"/>
    <w:rsid w:val="0AB937AD"/>
    <w:rsid w:val="0AC540F2"/>
    <w:rsid w:val="0ACD337E"/>
    <w:rsid w:val="0AD462E7"/>
    <w:rsid w:val="0ADC7D86"/>
    <w:rsid w:val="0ADD09A9"/>
    <w:rsid w:val="0AE031E7"/>
    <w:rsid w:val="0AE10E3B"/>
    <w:rsid w:val="0AE266A6"/>
    <w:rsid w:val="0AE46F09"/>
    <w:rsid w:val="0AE6524D"/>
    <w:rsid w:val="0AE75190"/>
    <w:rsid w:val="0AEB5960"/>
    <w:rsid w:val="0AEC2ACB"/>
    <w:rsid w:val="0AED3C1A"/>
    <w:rsid w:val="0AEE7EA9"/>
    <w:rsid w:val="0AF067A3"/>
    <w:rsid w:val="0AF133A9"/>
    <w:rsid w:val="0AF157FA"/>
    <w:rsid w:val="0AF42CF3"/>
    <w:rsid w:val="0AF90273"/>
    <w:rsid w:val="0AFA747B"/>
    <w:rsid w:val="0AFB0097"/>
    <w:rsid w:val="0B00695A"/>
    <w:rsid w:val="0B024724"/>
    <w:rsid w:val="0B0873B0"/>
    <w:rsid w:val="0B093C40"/>
    <w:rsid w:val="0B0A0EA1"/>
    <w:rsid w:val="0B0A10CD"/>
    <w:rsid w:val="0B0A6F5C"/>
    <w:rsid w:val="0B0B44F0"/>
    <w:rsid w:val="0B114967"/>
    <w:rsid w:val="0B175029"/>
    <w:rsid w:val="0B185363"/>
    <w:rsid w:val="0B192054"/>
    <w:rsid w:val="0B1936FF"/>
    <w:rsid w:val="0B1B44B8"/>
    <w:rsid w:val="0B24055D"/>
    <w:rsid w:val="0B267069"/>
    <w:rsid w:val="0B275216"/>
    <w:rsid w:val="0B282346"/>
    <w:rsid w:val="0B301291"/>
    <w:rsid w:val="0B31515A"/>
    <w:rsid w:val="0B346D7E"/>
    <w:rsid w:val="0B3659C1"/>
    <w:rsid w:val="0B395970"/>
    <w:rsid w:val="0B3C4695"/>
    <w:rsid w:val="0B3E05AE"/>
    <w:rsid w:val="0B40720C"/>
    <w:rsid w:val="0B4243E8"/>
    <w:rsid w:val="0B447A8C"/>
    <w:rsid w:val="0B463FD7"/>
    <w:rsid w:val="0B4929CA"/>
    <w:rsid w:val="0B4B27D0"/>
    <w:rsid w:val="0B506534"/>
    <w:rsid w:val="0B521A74"/>
    <w:rsid w:val="0B553C7C"/>
    <w:rsid w:val="0B5D7547"/>
    <w:rsid w:val="0B6276E9"/>
    <w:rsid w:val="0B6B12B4"/>
    <w:rsid w:val="0B6C23B5"/>
    <w:rsid w:val="0B6D27FF"/>
    <w:rsid w:val="0B7159D8"/>
    <w:rsid w:val="0B716469"/>
    <w:rsid w:val="0B720466"/>
    <w:rsid w:val="0B737065"/>
    <w:rsid w:val="0B754EF6"/>
    <w:rsid w:val="0B787682"/>
    <w:rsid w:val="0B7E48D0"/>
    <w:rsid w:val="0B7F1ED4"/>
    <w:rsid w:val="0B811AED"/>
    <w:rsid w:val="0B821EA0"/>
    <w:rsid w:val="0B837498"/>
    <w:rsid w:val="0B83787A"/>
    <w:rsid w:val="0B864A45"/>
    <w:rsid w:val="0B8919ED"/>
    <w:rsid w:val="0B8B17B6"/>
    <w:rsid w:val="0B8B79FA"/>
    <w:rsid w:val="0B8C4E44"/>
    <w:rsid w:val="0B9111AD"/>
    <w:rsid w:val="0B9162CA"/>
    <w:rsid w:val="0B916B64"/>
    <w:rsid w:val="0B9203F2"/>
    <w:rsid w:val="0B941995"/>
    <w:rsid w:val="0B941A14"/>
    <w:rsid w:val="0B990F0A"/>
    <w:rsid w:val="0B996C8F"/>
    <w:rsid w:val="0B9C1692"/>
    <w:rsid w:val="0B9C2483"/>
    <w:rsid w:val="0B9C71D0"/>
    <w:rsid w:val="0BAF06A4"/>
    <w:rsid w:val="0BB06A23"/>
    <w:rsid w:val="0BB2394B"/>
    <w:rsid w:val="0BB330BB"/>
    <w:rsid w:val="0BB51F69"/>
    <w:rsid w:val="0BB53FE5"/>
    <w:rsid w:val="0BBF6171"/>
    <w:rsid w:val="0BC06364"/>
    <w:rsid w:val="0BC263FD"/>
    <w:rsid w:val="0BC620A4"/>
    <w:rsid w:val="0BC8771C"/>
    <w:rsid w:val="0BD0493F"/>
    <w:rsid w:val="0BD37583"/>
    <w:rsid w:val="0BD61452"/>
    <w:rsid w:val="0BD6516F"/>
    <w:rsid w:val="0BDA381E"/>
    <w:rsid w:val="0BDA7BAD"/>
    <w:rsid w:val="0BDC4F75"/>
    <w:rsid w:val="0BE14AD8"/>
    <w:rsid w:val="0BE301EE"/>
    <w:rsid w:val="0BE45168"/>
    <w:rsid w:val="0BEB25F9"/>
    <w:rsid w:val="0BED0A62"/>
    <w:rsid w:val="0BF77A56"/>
    <w:rsid w:val="0BF82F48"/>
    <w:rsid w:val="0BF84766"/>
    <w:rsid w:val="0BF84F11"/>
    <w:rsid w:val="0BFD4825"/>
    <w:rsid w:val="0C06206B"/>
    <w:rsid w:val="0C0670A7"/>
    <w:rsid w:val="0C0970FD"/>
    <w:rsid w:val="0C0A11B7"/>
    <w:rsid w:val="0C1349D3"/>
    <w:rsid w:val="0C152235"/>
    <w:rsid w:val="0C153684"/>
    <w:rsid w:val="0C156253"/>
    <w:rsid w:val="0C1B53E4"/>
    <w:rsid w:val="0C1D2CC9"/>
    <w:rsid w:val="0C1F38E2"/>
    <w:rsid w:val="0C241803"/>
    <w:rsid w:val="0C251361"/>
    <w:rsid w:val="0C28353C"/>
    <w:rsid w:val="0C2F21C5"/>
    <w:rsid w:val="0C307F57"/>
    <w:rsid w:val="0C360B29"/>
    <w:rsid w:val="0C364811"/>
    <w:rsid w:val="0C376584"/>
    <w:rsid w:val="0C3875B5"/>
    <w:rsid w:val="0C413C8A"/>
    <w:rsid w:val="0C4418FC"/>
    <w:rsid w:val="0C4530E1"/>
    <w:rsid w:val="0C4E659F"/>
    <w:rsid w:val="0C4F0D2A"/>
    <w:rsid w:val="0C5D5781"/>
    <w:rsid w:val="0C5E11A8"/>
    <w:rsid w:val="0C600BD5"/>
    <w:rsid w:val="0C631594"/>
    <w:rsid w:val="0C6628E6"/>
    <w:rsid w:val="0C6B2FBF"/>
    <w:rsid w:val="0C6D0AF7"/>
    <w:rsid w:val="0C6F5BEB"/>
    <w:rsid w:val="0C7219E3"/>
    <w:rsid w:val="0C790A28"/>
    <w:rsid w:val="0C7C2FC4"/>
    <w:rsid w:val="0C7F11FD"/>
    <w:rsid w:val="0C845FF1"/>
    <w:rsid w:val="0C851169"/>
    <w:rsid w:val="0C8C49D7"/>
    <w:rsid w:val="0C8D59F4"/>
    <w:rsid w:val="0C927B40"/>
    <w:rsid w:val="0C932C0C"/>
    <w:rsid w:val="0C943AA2"/>
    <w:rsid w:val="0C977AB3"/>
    <w:rsid w:val="0C9D37BF"/>
    <w:rsid w:val="0C9F6E05"/>
    <w:rsid w:val="0CA26734"/>
    <w:rsid w:val="0CA71BF6"/>
    <w:rsid w:val="0CA72909"/>
    <w:rsid w:val="0CA852B9"/>
    <w:rsid w:val="0CAC0424"/>
    <w:rsid w:val="0CAC08E6"/>
    <w:rsid w:val="0CAD06C0"/>
    <w:rsid w:val="0CAD542D"/>
    <w:rsid w:val="0CAF1042"/>
    <w:rsid w:val="0CB06979"/>
    <w:rsid w:val="0CB1003D"/>
    <w:rsid w:val="0CB11F5E"/>
    <w:rsid w:val="0CB32374"/>
    <w:rsid w:val="0CB53CFD"/>
    <w:rsid w:val="0CBE721F"/>
    <w:rsid w:val="0CC139FA"/>
    <w:rsid w:val="0CC5763D"/>
    <w:rsid w:val="0CC9374C"/>
    <w:rsid w:val="0CD12633"/>
    <w:rsid w:val="0CD175FE"/>
    <w:rsid w:val="0CD436F2"/>
    <w:rsid w:val="0CD621BF"/>
    <w:rsid w:val="0CDA28F4"/>
    <w:rsid w:val="0CE059B3"/>
    <w:rsid w:val="0CE40624"/>
    <w:rsid w:val="0CE4312D"/>
    <w:rsid w:val="0CEE16E6"/>
    <w:rsid w:val="0CF11002"/>
    <w:rsid w:val="0CF55B4C"/>
    <w:rsid w:val="0CF63C22"/>
    <w:rsid w:val="0CF771C2"/>
    <w:rsid w:val="0CF9604D"/>
    <w:rsid w:val="0D000BCD"/>
    <w:rsid w:val="0D007EEC"/>
    <w:rsid w:val="0D013457"/>
    <w:rsid w:val="0D032905"/>
    <w:rsid w:val="0D035C20"/>
    <w:rsid w:val="0D042142"/>
    <w:rsid w:val="0D04504A"/>
    <w:rsid w:val="0D0563AC"/>
    <w:rsid w:val="0D071074"/>
    <w:rsid w:val="0D0727B3"/>
    <w:rsid w:val="0D091D9A"/>
    <w:rsid w:val="0D0B7D88"/>
    <w:rsid w:val="0D0E600D"/>
    <w:rsid w:val="0D0E6D1E"/>
    <w:rsid w:val="0D116EA1"/>
    <w:rsid w:val="0D123F26"/>
    <w:rsid w:val="0D13613B"/>
    <w:rsid w:val="0D1B54EB"/>
    <w:rsid w:val="0D2546FA"/>
    <w:rsid w:val="0D271302"/>
    <w:rsid w:val="0D29731E"/>
    <w:rsid w:val="0D2B0F41"/>
    <w:rsid w:val="0D2C11AB"/>
    <w:rsid w:val="0D2F0541"/>
    <w:rsid w:val="0D2F77D6"/>
    <w:rsid w:val="0D323CD1"/>
    <w:rsid w:val="0D330BC5"/>
    <w:rsid w:val="0D3B0412"/>
    <w:rsid w:val="0D3C7284"/>
    <w:rsid w:val="0D3E0DDA"/>
    <w:rsid w:val="0D400D40"/>
    <w:rsid w:val="0D40500C"/>
    <w:rsid w:val="0D416BCF"/>
    <w:rsid w:val="0D4473C3"/>
    <w:rsid w:val="0D466FC1"/>
    <w:rsid w:val="0D4903E8"/>
    <w:rsid w:val="0D4B4161"/>
    <w:rsid w:val="0D521140"/>
    <w:rsid w:val="0D532E09"/>
    <w:rsid w:val="0D5374B9"/>
    <w:rsid w:val="0D537E6F"/>
    <w:rsid w:val="0D5A43A4"/>
    <w:rsid w:val="0D5B33B8"/>
    <w:rsid w:val="0D5E10AD"/>
    <w:rsid w:val="0D5E7A4D"/>
    <w:rsid w:val="0D632EA4"/>
    <w:rsid w:val="0D65044B"/>
    <w:rsid w:val="0D671577"/>
    <w:rsid w:val="0D6836FA"/>
    <w:rsid w:val="0D6848FB"/>
    <w:rsid w:val="0D694B78"/>
    <w:rsid w:val="0D6C0391"/>
    <w:rsid w:val="0D6D289B"/>
    <w:rsid w:val="0D6E6090"/>
    <w:rsid w:val="0D764047"/>
    <w:rsid w:val="0D774639"/>
    <w:rsid w:val="0D783D54"/>
    <w:rsid w:val="0D7B37AF"/>
    <w:rsid w:val="0D7C1107"/>
    <w:rsid w:val="0D8045A4"/>
    <w:rsid w:val="0D8836DB"/>
    <w:rsid w:val="0D8D29CB"/>
    <w:rsid w:val="0D940278"/>
    <w:rsid w:val="0D955A87"/>
    <w:rsid w:val="0D961154"/>
    <w:rsid w:val="0D9A44EF"/>
    <w:rsid w:val="0D9A7A83"/>
    <w:rsid w:val="0D9B012D"/>
    <w:rsid w:val="0D9B0C24"/>
    <w:rsid w:val="0DA04493"/>
    <w:rsid w:val="0DA40198"/>
    <w:rsid w:val="0DA43871"/>
    <w:rsid w:val="0DA725D4"/>
    <w:rsid w:val="0DB53E5E"/>
    <w:rsid w:val="0DB96B9A"/>
    <w:rsid w:val="0DBC2491"/>
    <w:rsid w:val="0DBC315B"/>
    <w:rsid w:val="0DBD2AE7"/>
    <w:rsid w:val="0DBD5C5D"/>
    <w:rsid w:val="0DC57494"/>
    <w:rsid w:val="0DC6229B"/>
    <w:rsid w:val="0DCB25BE"/>
    <w:rsid w:val="0DCE0348"/>
    <w:rsid w:val="0DCE5948"/>
    <w:rsid w:val="0DD43C64"/>
    <w:rsid w:val="0DD93910"/>
    <w:rsid w:val="0DDA3C36"/>
    <w:rsid w:val="0DDB33CF"/>
    <w:rsid w:val="0DDC7F66"/>
    <w:rsid w:val="0DE132DD"/>
    <w:rsid w:val="0DE178B5"/>
    <w:rsid w:val="0DE4452A"/>
    <w:rsid w:val="0DE44581"/>
    <w:rsid w:val="0DE56B8E"/>
    <w:rsid w:val="0DEA6709"/>
    <w:rsid w:val="0DED1501"/>
    <w:rsid w:val="0DF03CD0"/>
    <w:rsid w:val="0DF45E8D"/>
    <w:rsid w:val="0DF9363F"/>
    <w:rsid w:val="0DFB6D03"/>
    <w:rsid w:val="0DFD7B05"/>
    <w:rsid w:val="0E014BEA"/>
    <w:rsid w:val="0E0329FA"/>
    <w:rsid w:val="0E032C8D"/>
    <w:rsid w:val="0E04431D"/>
    <w:rsid w:val="0E0D1B14"/>
    <w:rsid w:val="0E0D66FE"/>
    <w:rsid w:val="0E0F6202"/>
    <w:rsid w:val="0E157760"/>
    <w:rsid w:val="0E1B42E2"/>
    <w:rsid w:val="0E205E97"/>
    <w:rsid w:val="0E210634"/>
    <w:rsid w:val="0E2449B2"/>
    <w:rsid w:val="0E2D3D31"/>
    <w:rsid w:val="0E2E63D5"/>
    <w:rsid w:val="0E373548"/>
    <w:rsid w:val="0E3A7FF5"/>
    <w:rsid w:val="0E3C2747"/>
    <w:rsid w:val="0E3E4C7C"/>
    <w:rsid w:val="0E3F63BD"/>
    <w:rsid w:val="0E427F8A"/>
    <w:rsid w:val="0E4312DC"/>
    <w:rsid w:val="0E443FDF"/>
    <w:rsid w:val="0E460110"/>
    <w:rsid w:val="0E464FAF"/>
    <w:rsid w:val="0E4728FA"/>
    <w:rsid w:val="0E4A3FB1"/>
    <w:rsid w:val="0E4B64AC"/>
    <w:rsid w:val="0E4C0396"/>
    <w:rsid w:val="0E4C71A0"/>
    <w:rsid w:val="0E53405B"/>
    <w:rsid w:val="0E59119A"/>
    <w:rsid w:val="0E5A527A"/>
    <w:rsid w:val="0E62418F"/>
    <w:rsid w:val="0E630C21"/>
    <w:rsid w:val="0E696379"/>
    <w:rsid w:val="0E6B2DED"/>
    <w:rsid w:val="0E706E6C"/>
    <w:rsid w:val="0E712035"/>
    <w:rsid w:val="0E741495"/>
    <w:rsid w:val="0E767DB4"/>
    <w:rsid w:val="0E796AAB"/>
    <w:rsid w:val="0E7B201C"/>
    <w:rsid w:val="0E7F4749"/>
    <w:rsid w:val="0E805972"/>
    <w:rsid w:val="0E807554"/>
    <w:rsid w:val="0E870F79"/>
    <w:rsid w:val="0E8B0B0A"/>
    <w:rsid w:val="0E903ADC"/>
    <w:rsid w:val="0E913D68"/>
    <w:rsid w:val="0E923B68"/>
    <w:rsid w:val="0E92600A"/>
    <w:rsid w:val="0E9D6FAA"/>
    <w:rsid w:val="0E9E5F5D"/>
    <w:rsid w:val="0EA4387B"/>
    <w:rsid w:val="0EA578A0"/>
    <w:rsid w:val="0EA83D4A"/>
    <w:rsid w:val="0EA967D7"/>
    <w:rsid w:val="0EAC365F"/>
    <w:rsid w:val="0EAF25C8"/>
    <w:rsid w:val="0EAF454E"/>
    <w:rsid w:val="0EAF6971"/>
    <w:rsid w:val="0EB144F0"/>
    <w:rsid w:val="0EB47B16"/>
    <w:rsid w:val="0EB66AE8"/>
    <w:rsid w:val="0EB67D00"/>
    <w:rsid w:val="0EB82399"/>
    <w:rsid w:val="0EBB30EF"/>
    <w:rsid w:val="0EBC1EA2"/>
    <w:rsid w:val="0EBE3F44"/>
    <w:rsid w:val="0EC14CB5"/>
    <w:rsid w:val="0EC56098"/>
    <w:rsid w:val="0EC5643F"/>
    <w:rsid w:val="0EC9224E"/>
    <w:rsid w:val="0ECA37AB"/>
    <w:rsid w:val="0ECE6F8C"/>
    <w:rsid w:val="0ECF5E2F"/>
    <w:rsid w:val="0ED07C53"/>
    <w:rsid w:val="0ED335C0"/>
    <w:rsid w:val="0EDA1B50"/>
    <w:rsid w:val="0EDA4DA0"/>
    <w:rsid w:val="0EDA6529"/>
    <w:rsid w:val="0EDC703A"/>
    <w:rsid w:val="0EDD13B3"/>
    <w:rsid w:val="0EDD6BFD"/>
    <w:rsid w:val="0EDE4BC5"/>
    <w:rsid w:val="0EE3626F"/>
    <w:rsid w:val="0EEC27D6"/>
    <w:rsid w:val="0EF432FE"/>
    <w:rsid w:val="0EF44EC1"/>
    <w:rsid w:val="0EF82E46"/>
    <w:rsid w:val="0F007A14"/>
    <w:rsid w:val="0F040A34"/>
    <w:rsid w:val="0F0740B7"/>
    <w:rsid w:val="0F0A105E"/>
    <w:rsid w:val="0F1128F6"/>
    <w:rsid w:val="0F117171"/>
    <w:rsid w:val="0F12313B"/>
    <w:rsid w:val="0F123B46"/>
    <w:rsid w:val="0F1242A5"/>
    <w:rsid w:val="0F2210B5"/>
    <w:rsid w:val="0F23714B"/>
    <w:rsid w:val="0F240212"/>
    <w:rsid w:val="0F242EBB"/>
    <w:rsid w:val="0F24338E"/>
    <w:rsid w:val="0F2766F5"/>
    <w:rsid w:val="0F283D1A"/>
    <w:rsid w:val="0F290B25"/>
    <w:rsid w:val="0F2A56AD"/>
    <w:rsid w:val="0F2B249C"/>
    <w:rsid w:val="0F2D4994"/>
    <w:rsid w:val="0F322B1A"/>
    <w:rsid w:val="0F336FD3"/>
    <w:rsid w:val="0F34182C"/>
    <w:rsid w:val="0F36564D"/>
    <w:rsid w:val="0F432E84"/>
    <w:rsid w:val="0F442607"/>
    <w:rsid w:val="0F474DFC"/>
    <w:rsid w:val="0F49093C"/>
    <w:rsid w:val="0F4C0A35"/>
    <w:rsid w:val="0F50170C"/>
    <w:rsid w:val="0F562CB0"/>
    <w:rsid w:val="0F5941DD"/>
    <w:rsid w:val="0F6269BF"/>
    <w:rsid w:val="0F646FD8"/>
    <w:rsid w:val="0F6D57DF"/>
    <w:rsid w:val="0F6E7D5C"/>
    <w:rsid w:val="0F73576F"/>
    <w:rsid w:val="0F7529BF"/>
    <w:rsid w:val="0F7A0D2D"/>
    <w:rsid w:val="0F7B6D22"/>
    <w:rsid w:val="0F842C3D"/>
    <w:rsid w:val="0F860217"/>
    <w:rsid w:val="0F88415F"/>
    <w:rsid w:val="0F890389"/>
    <w:rsid w:val="0F943C5E"/>
    <w:rsid w:val="0F9C0E2C"/>
    <w:rsid w:val="0FA03BE7"/>
    <w:rsid w:val="0FA1290D"/>
    <w:rsid w:val="0FA2211F"/>
    <w:rsid w:val="0FA47BA1"/>
    <w:rsid w:val="0FA54208"/>
    <w:rsid w:val="0FA56783"/>
    <w:rsid w:val="0FA60038"/>
    <w:rsid w:val="0FA77B6E"/>
    <w:rsid w:val="0FA901B0"/>
    <w:rsid w:val="0FAD40A4"/>
    <w:rsid w:val="0FB00BF3"/>
    <w:rsid w:val="0FB029A1"/>
    <w:rsid w:val="0FB372BC"/>
    <w:rsid w:val="0FB45BDB"/>
    <w:rsid w:val="0FB544B8"/>
    <w:rsid w:val="0FB576D3"/>
    <w:rsid w:val="0FB67B89"/>
    <w:rsid w:val="0FBA2143"/>
    <w:rsid w:val="0FBF2BE4"/>
    <w:rsid w:val="0FC409C8"/>
    <w:rsid w:val="0FC95F0C"/>
    <w:rsid w:val="0FCF0DDD"/>
    <w:rsid w:val="0FD02AF3"/>
    <w:rsid w:val="0FD03043"/>
    <w:rsid w:val="0FD15BF2"/>
    <w:rsid w:val="0FD64573"/>
    <w:rsid w:val="0FD6708D"/>
    <w:rsid w:val="0FDA3A69"/>
    <w:rsid w:val="0FDB2968"/>
    <w:rsid w:val="0FE21135"/>
    <w:rsid w:val="0FE268D2"/>
    <w:rsid w:val="0FE32D76"/>
    <w:rsid w:val="0FE347C7"/>
    <w:rsid w:val="0FE64A7C"/>
    <w:rsid w:val="0FF067D1"/>
    <w:rsid w:val="0FF076A7"/>
    <w:rsid w:val="0FF256A9"/>
    <w:rsid w:val="0FF347AA"/>
    <w:rsid w:val="0FF53972"/>
    <w:rsid w:val="0FF736DE"/>
    <w:rsid w:val="0FF8368A"/>
    <w:rsid w:val="0FFA3EC2"/>
    <w:rsid w:val="0FFB0507"/>
    <w:rsid w:val="0FFB2817"/>
    <w:rsid w:val="0FFD54BA"/>
    <w:rsid w:val="0FFF5C4D"/>
    <w:rsid w:val="100136D9"/>
    <w:rsid w:val="10017DB0"/>
    <w:rsid w:val="1006624D"/>
    <w:rsid w:val="10091A4E"/>
    <w:rsid w:val="10092660"/>
    <w:rsid w:val="100E0D22"/>
    <w:rsid w:val="100F2770"/>
    <w:rsid w:val="100F3BD1"/>
    <w:rsid w:val="101319C5"/>
    <w:rsid w:val="10134CDE"/>
    <w:rsid w:val="101415CE"/>
    <w:rsid w:val="101503A4"/>
    <w:rsid w:val="1016658E"/>
    <w:rsid w:val="101714DA"/>
    <w:rsid w:val="101F6617"/>
    <w:rsid w:val="10201D8A"/>
    <w:rsid w:val="10224465"/>
    <w:rsid w:val="102277DC"/>
    <w:rsid w:val="1025211F"/>
    <w:rsid w:val="10264DA1"/>
    <w:rsid w:val="1029083D"/>
    <w:rsid w:val="102B4244"/>
    <w:rsid w:val="102C7424"/>
    <w:rsid w:val="102C7F0E"/>
    <w:rsid w:val="102D67DC"/>
    <w:rsid w:val="102F7581"/>
    <w:rsid w:val="1033426B"/>
    <w:rsid w:val="10355F23"/>
    <w:rsid w:val="103C5C78"/>
    <w:rsid w:val="103F7F07"/>
    <w:rsid w:val="10404E21"/>
    <w:rsid w:val="1047064F"/>
    <w:rsid w:val="10480E2B"/>
    <w:rsid w:val="104B371C"/>
    <w:rsid w:val="104E449E"/>
    <w:rsid w:val="10550F99"/>
    <w:rsid w:val="106118E2"/>
    <w:rsid w:val="10623821"/>
    <w:rsid w:val="106C71BF"/>
    <w:rsid w:val="106D43EE"/>
    <w:rsid w:val="106E31E3"/>
    <w:rsid w:val="10784F0A"/>
    <w:rsid w:val="107E2A9F"/>
    <w:rsid w:val="10801451"/>
    <w:rsid w:val="1080215B"/>
    <w:rsid w:val="1081690A"/>
    <w:rsid w:val="108E629B"/>
    <w:rsid w:val="10905324"/>
    <w:rsid w:val="10935F2A"/>
    <w:rsid w:val="10976C6D"/>
    <w:rsid w:val="109A27DA"/>
    <w:rsid w:val="109B038E"/>
    <w:rsid w:val="10A4634C"/>
    <w:rsid w:val="10A51DDA"/>
    <w:rsid w:val="10A61036"/>
    <w:rsid w:val="10A73DA4"/>
    <w:rsid w:val="10AC074E"/>
    <w:rsid w:val="10B27356"/>
    <w:rsid w:val="10B6203F"/>
    <w:rsid w:val="10C14E52"/>
    <w:rsid w:val="10C461FA"/>
    <w:rsid w:val="10C8610D"/>
    <w:rsid w:val="10CB5681"/>
    <w:rsid w:val="10D4187F"/>
    <w:rsid w:val="10D4255A"/>
    <w:rsid w:val="10D9597D"/>
    <w:rsid w:val="10DB0760"/>
    <w:rsid w:val="10DE0E8F"/>
    <w:rsid w:val="10E33578"/>
    <w:rsid w:val="10E67AA2"/>
    <w:rsid w:val="10ED6857"/>
    <w:rsid w:val="10F02DC9"/>
    <w:rsid w:val="10F669F9"/>
    <w:rsid w:val="10FA600E"/>
    <w:rsid w:val="10FB4C74"/>
    <w:rsid w:val="10FC5772"/>
    <w:rsid w:val="11030503"/>
    <w:rsid w:val="1104510A"/>
    <w:rsid w:val="11094BCE"/>
    <w:rsid w:val="110D229A"/>
    <w:rsid w:val="111044FB"/>
    <w:rsid w:val="11133DDA"/>
    <w:rsid w:val="11136C75"/>
    <w:rsid w:val="11164FA6"/>
    <w:rsid w:val="1119381B"/>
    <w:rsid w:val="11197A84"/>
    <w:rsid w:val="111C2ECB"/>
    <w:rsid w:val="111E1633"/>
    <w:rsid w:val="112410B1"/>
    <w:rsid w:val="1125116C"/>
    <w:rsid w:val="11275DBD"/>
    <w:rsid w:val="11285DB6"/>
    <w:rsid w:val="113014E1"/>
    <w:rsid w:val="1131366D"/>
    <w:rsid w:val="11350769"/>
    <w:rsid w:val="11367FCC"/>
    <w:rsid w:val="113C1DD5"/>
    <w:rsid w:val="113E0980"/>
    <w:rsid w:val="11463156"/>
    <w:rsid w:val="11482064"/>
    <w:rsid w:val="114A12FA"/>
    <w:rsid w:val="114A492D"/>
    <w:rsid w:val="1150066E"/>
    <w:rsid w:val="11534218"/>
    <w:rsid w:val="11594ACE"/>
    <w:rsid w:val="115D6338"/>
    <w:rsid w:val="115F37E9"/>
    <w:rsid w:val="11642252"/>
    <w:rsid w:val="11692439"/>
    <w:rsid w:val="116C0D52"/>
    <w:rsid w:val="116F4A7E"/>
    <w:rsid w:val="11737B7E"/>
    <w:rsid w:val="117F213E"/>
    <w:rsid w:val="11800292"/>
    <w:rsid w:val="118173E3"/>
    <w:rsid w:val="11847C41"/>
    <w:rsid w:val="11880897"/>
    <w:rsid w:val="1188286A"/>
    <w:rsid w:val="118C3DEB"/>
    <w:rsid w:val="118E2BB9"/>
    <w:rsid w:val="119A6FC6"/>
    <w:rsid w:val="119A7465"/>
    <w:rsid w:val="11A034EC"/>
    <w:rsid w:val="11A3243D"/>
    <w:rsid w:val="11A729A7"/>
    <w:rsid w:val="11B20916"/>
    <w:rsid w:val="11B62489"/>
    <w:rsid w:val="11C37FB1"/>
    <w:rsid w:val="11C87077"/>
    <w:rsid w:val="11CC617A"/>
    <w:rsid w:val="11D12C01"/>
    <w:rsid w:val="11D90D92"/>
    <w:rsid w:val="11D92271"/>
    <w:rsid w:val="11DD37F5"/>
    <w:rsid w:val="11DE5946"/>
    <w:rsid w:val="11E06C33"/>
    <w:rsid w:val="11E40A9D"/>
    <w:rsid w:val="11ED3B27"/>
    <w:rsid w:val="11EF77EA"/>
    <w:rsid w:val="11F02B71"/>
    <w:rsid w:val="11F605A1"/>
    <w:rsid w:val="11FC31BC"/>
    <w:rsid w:val="11FF65B2"/>
    <w:rsid w:val="12015873"/>
    <w:rsid w:val="12024EB2"/>
    <w:rsid w:val="120309D5"/>
    <w:rsid w:val="12056CBA"/>
    <w:rsid w:val="12066D26"/>
    <w:rsid w:val="120C4D96"/>
    <w:rsid w:val="1210414D"/>
    <w:rsid w:val="12165A02"/>
    <w:rsid w:val="12181C98"/>
    <w:rsid w:val="12185D36"/>
    <w:rsid w:val="121A2353"/>
    <w:rsid w:val="121B620B"/>
    <w:rsid w:val="121E62E8"/>
    <w:rsid w:val="121F4AD5"/>
    <w:rsid w:val="121F5539"/>
    <w:rsid w:val="12216098"/>
    <w:rsid w:val="122540DA"/>
    <w:rsid w:val="12261E16"/>
    <w:rsid w:val="122D79DF"/>
    <w:rsid w:val="122F31A0"/>
    <w:rsid w:val="12330BDF"/>
    <w:rsid w:val="1236055F"/>
    <w:rsid w:val="123712D2"/>
    <w:rsid w:val="123C051C"/>
    <w:rsid w:val="123F074B"/>
    <w:rsid w:val="12416BDF"/>
    <w:rsid w:val="12446E45"/>
    <w:rsid w:val="124946C4"/>
    <w:rsid w:val="124F64A1"/>
    <w:rsid w:val="1250564F"/>
    <w:rsid w:val="12507F1C"/>
    <w:rsid w:val="12545B4C"/>
    <w:rsid w:val="12545F9E"/>
    <w:rsid w:val="12553CB1"/>
    <w:rsid w:val="12555857"/>
    <w:rsid w:val="125B38B1"/>
    <w:rsid w:val="125B3B9A"/>
    <w:rsid w:val="125D022C"/>
    <w:rsid w:val="1260590E"/>
    <w:rsid w:val="12644360"/>
    <w:rsid w:val="126B1EED"/>
    <w:rsid w:val="126B3142"/>
    <w:rsid w:val="126B5651"/>
    <w:rsid w:val="126F00FB"/>
    <w:rsid w:val="12704669"/>
    <w:rsid w:val="12792E53"/>
    <w:rsid w:val="12815BEC"/>
    <w:rsid w:val="1282229F"/>
    <w:rsid w:val="12865F42"/>
    <w:rsid w:val="1288550F"/>
    <w:rsid w:val="128E7D76"/>
    <w:rsid w:val="1299596E"/>
    <w:rsid w:val="12A54F01"/>
    <w:rsid w:val="12A72809"/>
    <w:rsid w:val="12AA06FA"/>
    <w:rsid w:val="12AC64F4"/>
    <w:rsid w:val="12AF0FEF"/>
    <w:rsid w:val="12BC340B"/>
    <w:rsid w:val="12BF0A3C"/>
    <w:rsid w:val="12BF4E31"/>
    <w:rsid w:val="12CA15E6"/>
    <w:rsid w:val="12CA2D41"/>
    <w:rsid w:val="12CB16A1"/>
    <w:rsid w:val="12CE2CB2"/>
    <w:rsid w:val="12CF05F9"/>
    <w:rsid w:val="12CF4E38"/>
    <w:rsid w:val="12D03E16"/>
    <w:rsid w:val="12D13CBA"/>
    <w:rsid w:val="12D23F01"/>
    <w:rsid w:val="12D24897"/>
    <w:rsid w:val="12D568C7"/>
    <w:rsid w:val="12DA1AE3"/>
    <w:rsid w:val="12DA6654"/>
    <w:rsid w:val="12E50BB3"/>
    <w:rsid w:val="12E52DF9"/>
    <w:rsid w:val="12E63164"/>
    <w:rsid w:val="12EA1CBF"/>
    <w:rsid w:val="12EA653C"/>
    <w:rsid w:val="12EB0A06"/>
    <w:rsid w:val="12ED5A83"/>
    <w:rsid w:val="12F26B68"/>
    <w:rsid w:val="12F35B9A"/>
    <w:rsid w:val="12F4603B"/>
    <w:rsid w:val="13001410"/>
    <w:rsid w:val="1300710C"/>
    <w:rsid w:val="13027300"/>
    <w:rsid w:val="13053569"/>
    <w:rsid w:val="13054D55"/>
    <w:rsid w:val="130B515F"/>
    <w:rsid w:val="130B5FE7"/>
    <w:rsid w:val="130E0CDB"/>
    <w:rsid w:val="1310499D"/>
    <w:rsid w:val="13133A6E"/>
    <w:rsid w:val="131735D5"/>
    <w:rsid w:val="1319021C"/>
    <w:rsid w:val="131D16F0"/>
    <w:rsid w:val="131D1B8F"/>
    <w:rsid w:val="13216D4C"/>
    <w:rsid w:val="13231688"/>
    <w:rsid w:val="132E15DF"/>
    <w:rsid w:val="1331627B"/>
    <w:rsid w:val="13354543"/>
    <w:rsid w:val="133B3544"/>
    <w:rsid w:val="134012B5"/>
    <w:rsid w:val="13447008"/>
    <w:rsid w:val="13463E42"/>
    <w:rsid w:val="13511FD9"/>
    <w:rsid w:val="13516898"/>
    <w:rsid w:val="135823D2"/>
    <w:rsid w:val="13582A10"/>
    <w:rsid w:val="135B7404"/>
    <w:rsid w:val="135C10AE"/>
    <w:rsid w:val="135F4C51"/>
    <w:rsid w:val="13601845"/>
    <w:rsid w:val="136114B5"/>
    <w:rsid w:val="13625ADC"/>
    <w:rsid w:val="13685340"/>
    <w:rsid w:val="136B3F73"/>
    <w:rsid w:val="136C5EFB"/>
    <w:rsid w:val="136E318C"/>
    <w:rsid w:val="136F66CF"/>
    <w:rsid w:val="137150A6"/>
    <w:rsid w:val="13717F72"/>
    <w:rsid w:val="13741F37"/>
    <w:rsid w:val="137B1C7F"/>
    <w:rsid w:val="137D54C4"/>
    <w:rsid w:val="137F604B"/>
    <w:rsid w:val="1382198F"/>
    <w:rsid w:val="138328BC"/>
    <w:rsid w:val="13935913"/>
    <w:rsid w:val="139508C9"/>
    <w:rsid w:val="139657CC"/>
    <w:rsid w:val="13986E62"/>
    <w:rsid w:val="13996070"/>
    <w:rsid w:val="139A0306"/>
    <w:rsid w:val="13A23EA2"/>
    <w:rsid w:val="13A470BB"/>
    <w:rsid w:val="13AA66BD"/>
    <w:rsid w:val="13AB340B"/>
    <w:rsid w:val="13AB37FE"/>
    <w:rsid w:val="13B453F3"/>
    <w:rsid w:val="13B45786"/>
    <w:rsid w:val="13B479E5"/>
    <w:rsid w:val="13B642FE"/>
    <w:rsid w:val="13B70FAD"/>
    <w:rsid w:val="13BB1914"/>
    <w:rsid w:val="13BE6C7A"/>
    <w:rsid w:val="13BF5ACB"/>
    <w:rsid w:val="13C36575"/>
    <w:rsid w:val="13CB0AC4"/>
    <w:rsid w:val="13CD3E28"/>
    <w:rsid w:val="13CF5C70"/>
    <w:rsid w:val="13D41288"/>
    <w:rsid w:val="13DA2F72"/>
    <w:rsid w:val="13DC01EB"/>
    <w:rsid w:val="13DF5603"/>
    <w:rsid w:val="13E250F3"/>
    <w:rsid w:val="13E56B2B"/>
    <w:rsid w:val="13E63B79"/>
    <w:rsid w:val="13EC2045"/>
    <w:rsid w:val="13ED0CFA"/>
    <w:rsid w:val="13ED7A64"/>
    <w:rsid w:val="13F15336"/>
    <w:rsid w:val="13F4724C"/>
    <w:rsid w:val="13F706D3"/>
    <w:rsid w:val="13F71EA9"/>
    <w:rsid w:val="13FA41EA"/>
    <w:rsid w:val="13FB7852"/>
    <w:rsid w:val="14063C32"/>
    <w:rsid w:val="140A7D27"/>
    <w:rsid w:val="1410647A"/>
    <w:rsid w:val="14113BE7"/>
    <w:rsid w:val="14131F4C"/>
    <w:rsid w:val="1418762A"/>
    <w:rsid w:val="14196367"/>
    <w:rsid w:val="141F109D"/>
    <w:rsid w:val="142032D7"/>
    <w:rsid w:val="14213D2E"/>
    <w:rsid w:val="142676D5"/>
    <w:rsid w:val="14281834"/>
    <w:rsid w:val="142A34A7"/>
    <w:rsid w:val="142E2445"/>
    <w:rsid w:val="1432267E"/>
    <w:rsid w:val="14337EE0"/>
    <w:rsid w:val="14345A54"/>
    <w:rsid w:val="14351594"/>
    <w:rsid w:val="14365B78"/>
    <w:rsid w:val="14391C28"/>
    <w:rsid w:val="143938FB"/>
    <w:rsid w:val="143A0A8B"/>
    <w:rsid w:val="144368B8"/>
    <w:rsid w:val="1444190A"/>
    <w:rsid w:val="144A25A5"/>
    <w:rsid w:val="144B713C"/>
    <w:rsid w:val="144D61F5"/>
    <w:rsid w:val="1450280F"/>
    <w:rsid w:val="14504BBA"/>
    <w:rsid w:val="14522D12"/>
    <w:rsid w:val="14527A7C"/>
    <w:rsid w:val="14542005"/>
    <w:rsid w:val="1455799B"/>
    <w:rsid w:val="145654E1"/>
    <w:rsid w:val="1456777A"/>
    <w:rsid w:val="145748BF"/>
    <w:rsid w:val="14631056"/>
    <w:rsid w:val="14656700"/>
    <w:rsid w:val="14681524"/>
    <w:rsid w:val="14681D6B"/>
    <w:rsid w:val="14684C7A"/>
    <w:rsid w:val="146D048B"/>
    <w:rsid w:val="146D0B28"/>
    <w:rsid w:val="14725083"/>
    <w:rsid w:val="14727A6C"/>
    <w:rsid w:val="1479231E"/>
    <w:rsid w:val="147A5CC1"/>
    <w:rsid w:val="147C46EA"/>
    <w:rsid w:val="147D669B"/>
    <w:rsid w:val="14873A86"/>
    <w:rsid w:val="1488499C"/>
    <w:rsid w:val="14885C9A"/>
    <w:rsid w:val="148B16C7"/>
    <w:rsid w:val="148E0EFB"/>
    <w:rsid w:val="1492353D"/>
    <w:rsid w:val="14951F61"/>
    <w:rsid w:val="149923AD"/>
    <w:rsid w:val="149D4C68"/>
    <w:rsid w:val="149E726C"/>
    <w:rsid w:val="14A20B01"/>
    <w:rsid w:val="14A22D9E"/>
    <w:rsid w:val="14A7435F"/>
    <w:rsid w:val="14AD20DC"/>
    <w:rsid w:val="14AE63D1"/>
    <w:rsid w:val="14B02FAB"/>
    <w:rsid w:val="14B11E18"/>
    <w:rsid w:val="14B14C2B"/>
    <w:rsid w:val="14B46A8F"/>
    <w:rsid w:val="14B77B36"/>
    <w:rsid w:val="14B82E6F"/>
    <w:rsid w:val="14BB0664"/>
    <w:rsid w:val="14BC224A"/>
    <w:rsid w:val="14C45B4D"/>
    <w:rsid w:val="14C80DE9"/>
    <w:rsid w:val="14C928CE"/>
    <w:rsid w:val="14CF31B1"/>
    <w:rsid w:val="14D54940"/>
    <w:rsid w:val="14D673C8"/>
    <w:rsid w:val="14DD1D12"/>
    <w:rsid w:val="14F275B8"/>
    <w:rsid w:val="14F36B33"/>
    <w:rsid w:val="14F50F1E"/>
    <w:rsid w:val="14F8317B"/>
    <w:rsid w:val="14F833FE"/>
    <w:rsid w:val="14F857AF"/>
    <w:rsid w:val="14FA392E"/>
    <w:rsid w:val="15005098"/>
    <w:rsid w:val="150115A9"/>
    <w:rsid w:val="15023EF4"/>
    <w:rsid w:val="15024ABB"/>
    <w:rsid w:val="15025431"/>
    <w:rsid w:val="150356FC"/>
    <w:rsid w:val="15036E77"/>
    <w:rsid w:val="15064E11"/>
    <w:rsid w:val="150A3A51"/>
    <w:rsid w:val="15125C0F"/>
    <w:rsid w:val="151520B8"/>
    <w:rsid w:val="15187C64"/>
    <w:rsid w:val="15195C7B"/>
    <w:rsid w:val="151F1604"/>
    <w:rsid w:val="15250CB9"/>
    <w:rsid w:val="152D05F0"/>
    <w:rsid w:val="15311603"/>
    <w:rsid w:val="1534464A"/>
    <w:rsid w:val="153E339E"/>
    <w:rsid w:val="153E39FC"/>
    <w:rsid w:val="153F0BCF"/>
    <w:rsid w:val="154162C8"/>
    <w:rsid w:val="154662A3"/>
    <w:rsid w:val="15476382"/>
    <w:rsid w:val="1548367B"/>
    <w:rsid w:val="1556067C"/>
    <w:rsid w:val="15572745"/>
    <w:rsid w:val="15597F17"/>
    <w:rsid w:val="15625D24"/>
    <w:rsid w:val="1568030D"/>
    <w:rsid w:val="156B535B"/>
    <w:rsid w:val="156F1AEB"/>
    <w:rsid w:val="157307CC"/>
    <w:rsid w:val="157A0F6B"/>
    <w:rsid w:val="157B02B7"/>
    <w:rsid w:val="1581310A"/>
    <w:rsid w:val="15815767"/>
    <w:rsid w:val="158421ED"/>
    <w:rsid w:val="158439F2"/>
    <w:rsid w:val="15873D22"/>
    <w:rsid w:val="15881BF9"/>
    <w:rsid w:val="15883C0A"/>
    <w:rsid w:val="158B275D"/>
    <w:rsid w:val="158D3C6E"/>
    <w:rsid w:val="15926DA5"/>
    <w:rsid w:val="159610C3"/>
    <w:rsid w:val="159C0842"/>
    <w:rsid w:val="15A875A1"/>
    <w:rsid w:val="15AD5244"/>
    <w:rsid w:val="15AF5EAA"/>
    <w:rsid w:val="15B16D9F"/>
    <w:rsid w:val="15B605E5"/>
    <w:rsid w:val="15B64A1F"/>
    <w:rsid w:val="15BB3BAC"/>
    <w:rsid w:val="15BE09D7"/>
    <w:rsid w:val="15BF6DED"/>
    <w:rsid w:val="15C54E40"/>
    <w:rsid w:val="15C64055"/>
    <w:rsid w:val="15C974D5"/>
    <w:rsid w:val="15CC1BB7"/>
    <w:rsid w:val="15CC56E2"/>
    <w:rsid w:val="15CC57AB"/>
    <w:rsid w:val="15CE2920"/>
    <w:rsid w:val="15D5046C"/>
    <w:rsid w:val="15DB04F2"/>
    <w:rsid w:val="15DF3191"/>
    <w:rsid w:val="15E208C2"/>
    <w:rsid w:val="15E213DA"/>
    <w:rsid w:val="15E418B7"/>
    <w:rsid w:val="15E44DA9"/>
    <w:rsid w:val="15E621EA"/>
    <w:rsid w:val="15E8158C"/>
    <w:rsid w:val="15E97D1C"/>
    <w:rsid w:val="15EE29F0"/>
    <w:rsid w:val="15F26174"/>
    <w:rsid w:val="15F574EA"/>
    <w:rsid w:val="15F92332"/>
    <w:rsid w:val="15FE4434"/>
    <w:rsid w:val="16005D92"/>
    <w:rsid w:val="16066761"/>
    <w:rsid w:val="160714EF"/>
    <w:rsid w:val="1607156C"/>
    <w:rsid w:val="160C0A7A"/>
    <w:rsid w:val="160D0285"/>
    <w:rsid w:val="160E20C1"/>
    <w:rsid w:val="16176485"/>
    <w:rsid w:val="16184303"/>
    <w:rsid w:val="16197CD7"/>
    <w:rsid w:val="161A5018"/>
    <w:rsid w:val="161D1668"/>
    <w:rsid w:val="161D68B6"/>
    <w:rsid w:val="162533B3"/>
    <w:rsid w:val="16255693"/>
    <w:rsid w:val="16273291"/>
    <w:rsid w:val="162766B3"/>
    <w:rsid w:val="16282DBB"/>
    <w:rsid w:val="162A627F"/>
    <w:rsid w:val="162E02C1"/>
    <w:rsid w:val="1636688B"/>
    <w:rsid w:val="16367277"/>
    <w:rsid w:val="163C4CD6"/>
    <w:rsid w:val="164107F7"/>
    <w:rsid w:val="16410DE1"/>
    <w:rsid w:val="16446835"/>
    <w:rsid w:val="16484C66"/>
    <w:rsid w:val="16484DC1"/>
    <w:rsid w:val="164969CD"/>
    <w:rsid w:val="164B62DF"/>
    <w:rsid w:val="164D0F49"/>
    <w:rsid w:val="1652405F"/>
    <w:rsid w:val="16571091"/>
    <w:rsid w:val="16571127"/>
    <w:rsid w:val="165866CC"/>
    <w:rsid w:val="16612C47"/>
    <w:rsid w:val="16630B3C"/>
    <w:rsid w:val="16646787"/>
    <w:rsid w:val="166A129C"/>
    <w:rsid w:val="166B549C"/>
    <w:rsid w:val="166F6E57"/>
    <w:rsid w:val="1671387D"/>
    <w:rsid w:val="16753962"/>
    <w:rsid w:val="16761697"/>
    <w:rsid w:val="168129A1"/>
    <w:rsid w:val="16815226"/>
    <w:rsid w:val="1689141B"/>
    <w:rsid w:val="16891A94"/>
    <w:rsid w:val="168D4C61"/>
    <w:rsid w:val="16930926"/>
    <w:rsid w:val="169471F0"/>
    <w:rsid w:val="169E6D78"/>
    <w:rsid w:val="169E6E1D"/>
    <w:rsid w:val="169F551D"/>
    <w:rsid w:val="169F64BF"/>
    <w:rsid w:val="16A05B9C"/>
    <w:rsid w:val="16A0603F"/>
    <w:rsid w:val="16A642B7"/>
    <w:rsid w:val="16AE36F5"/>
    <w:rsid w:val="16AF0B82"/>
    <w:rsid w:val="16B016D0"/>
    <w:rsid w:val="16B151E2"/>
    <w:rsid w:val="16B407CB"/>
    <w:rsid w:val="16B621CB"/>
    <w:rsid w:val="16B63E12"/>
    <w:rsid w:val="16BA6E68"/>
    <w:rsid w:val="16C10035"/>
    <w:rsid w:val="16C531D6"/>
    <w:rsid w:val="16C56615"/>
    <w:rsid w:val="16C95B56"/>
    <w:rsid w:val="16D10229"/>
    <w:rsid w:val="16D276A1"/>
    <w:rsid w:val="16D40565"/>
    <w:rsid w:val="16DB1BF3"/>
    <w:rsid w:val="16DB46D3"/>
    <w:rsid w:val="16DC2570"/>
    <w:rsid w:val="16DF4CB7"/>
    <w:rsid w:val="16E01DBD"/>
    <w:rsid w:val="16E166E9"/>
    <w:rsid w:val="16E378F7"/>
    <w:rsid w:val="16E47F40"/>
    <w:rsid w:val="16E569F0"/>
    <w:rsid w:val="16EA21AD"/>
    <w:rsid w:val="16EC7B9C"/>
    <w:rsid w:val="16ED69EC"/>
    <w:rsid w:val="16EE1D24"/>
    <w:rsid w:val="16EF2BB1"/>
    <w:rsid w:val="16F1068C"/>
    <w:rsid w:val="16F124D4"/>
    <w:rsid w:val="16F20CAE"/>
    <w:rsid w:val="16F2389F"/>
    <w:rsid w:val="16F262B3"/>
    <w:rsid w:val="16F566B8"/>
    <w:rsid w:val="16F66297"/>
    <w:rsid w:val="16F73204"/>
    <w:rsid w:val="16F82C69"/>
    <w:rsid w:val="16F974BC"/>
    <w:rsid w:val="16FA3CA3"/>
    <w:rsid w:val="170E4EBC"/>
    <w:rsid w:val="17125CEF"/>
    <w:rsid w:val="17126B18"/>
    <w:rsid w:val="17152092"/>
    <w:rsid w:val="171620EF"/>
    <w:rsid w:val="17170F06"/>
    <w:rsid w:val="171727EF"/>
    <w:rsid w:val="171828CA"/>
    <w:rsid w:val="171E28E6"/>
    <w:rsid w:val="171E7E37"/>
    <w:rsid w:val="17210599"/>
    <w:rsid w:val="1722470A"/>
    <w:rsid w:val="172333C1"/>
    <w:rsid w:val="17246559"/>
    <w:rsid w:val="172532D9"/>
    <w:rsid w:val="172E6DDA"/>
    <w:rsid w:val="17302440"/>
    <w:rsid w:val="173966B7"/>
    <w:rsid w:val="173A043A"/>
    <w:rsid w:val="173F51D2"/>
    <w:rsid w:val="174303C6"/>
    <w:rsid w:val="1745678C"/>
    <w:rsid w:val="17486581"/>
    <w:rsid w:val="174A3517"/>
    <w:rsid w:val="174F292D"/>
    <w:rsid w:val="175227C7"/>
    <w:rsid w:val="175E6FDC"/>
    <w:rsid w:val="175F4C6B"/>
    <w:rsid w:val="176349E5"/>
    <w:rsid w:val="1765577F"/>
    <w:rsid w:val="177B3C2E"/>
    <w:rsid w:val="177E15D6"/>
    <w:rsid w:val="1787718D"/>
    <w:rsid w:val="178C414E"/>
    <w:rsid w:val="178E6D1A"/>
    <w:rsid w:val="17973231"/>
    <w:rsid w:val="179B6B37"/>
    <w:rsid w:val="179D7F96"/>
    <w:rsid w:val="179E4581"/>
    <w:rsid w:val="17A12C09"/>
    <w:rsid w:val="17A35D31"/>
    <w:rsid w:val="17A42C90"/>
    <w:rsid w:val="17A61573"/>
    <w:rsid w:val="17A73D06"/>
    <w:rsid w:val="17A9319F"/>
    <w:rsid w:val="17AB7971"/>
    <w:rsid w:val="17AF1F37"/>
    <w:rsid w:val="17B5157F"/>
    <w:rsid w:val="17BD6F04"/>
    <w:rsid w:val="17BF2A50"/>
    <w:rsid w:val="17C31256"/>
    <w:rsid w:val="17C346EB"/>
    <w:rsid w:val="17C60A09"/>
    <w:rsid w:val="17C73526"/>
    <w:rsid w:val="17C73D4D"/>
    <w:rsid w:val="17C90A71"/>
    <w:rsid w:val="17CA7F0B"/>
    <w:rsid w:val="17CD71F6"/>
    <w:rsid w:val="17CF7E36"/>
    <w:rsid w:val="17D27F3A"/>
    <w:rsid w:val="17D44BD3"/>
    <w:rsid w:val="17D87EA4"/>
    <w:rsid w:val="17DE2074"/>
    <w:rsid w:val="17DF2A99"/>
    <w:rsid w:val="17E2352B"/>
    <w:rsid w:val="17E40F82"/>
    <w:rsid w:val="17F436F4"/>
    <w:rsid w:val="17F61621"/>
    <w:rsid w:val="17F91CF8"/>
    <w:rsid w:val="18012807"/>
    <w:rsid w:val="1803584C"/>
    <w:rsid w:val="18041FAB"/>
    <w:rsid w:val="1807299F"/>
    <w:rsid w:val="180A677D"/>
    <w:rsid w:val="180F303D"/>
    <w:rsid w:val="181039D4"/>
    <w:rsid w:val="18140427"/>
    <w:rsid w:val="18172B46"/>
    <w:rsid w:val="18185397"/>
    <w:rsid w:val="182061EA"/>
    <w:rsid w:val="18240FA1"/>
    <w:rsid w:val="1826381B"/>
    <w:rsid w:val="1829127A"/>
    <w:rsid w:val="182A0C8B"/>
    <w:rsid w:val="182A5357"/>
    <w:rsid w:val="182E0907"/>
    <w:rsid w:val="18316649"/>
    <w:rsid w:val="18330926"/>
    <w:rsid w:val="18333B25"/>
    <w:rsid w:val="18386EED"/>
    <w:rsid w:val="18395652"/>
    <w:rsid w:val="183B6661"/>
    <w:rsid w:val="183C65E8"/>
    <w:rsid w:val="183C74C7"/>
    <w:rsid w:val="18422C92"/>
    <w:rsid w:val="18424E80"/>
    <w:rsid w:val="18491874"/>
    <w:rsid w:val="184A7D8C"/>
    <w:rsid w:val="184F7AC7"/>
    <w:rsid w:val="1853036D"/>
    <w:rsid w:val="18552E55"/>
    <w:rsid w:val="1861559B"/>
    <w:rsid w:val="18643234"/>
    <w:rsid w:val="1868587A"/>
    <w:rsid w:val="187578F4"/>
    <w:rsid w:val="187A4902"/>
    <w:rsid w:val="18801321"/>
    <w:rsid w:val="188053D4"/>
    <w:rsid w:val="18865F5A"/>
    <w:rsid w:val="188E7475"/>
    <w:rsid w:val="18983125"/>
    <w:rsid w:val="18983E07"/>
    <w:rsid w:val="189B3672"/>
    <w:rsid w:val="189F5880"/>
    <w:rsid w:val="18A11339"/>
    <w:rsid w:val="18A12943"/>
    <w:rsid w:val="18A17F3A"/>
    <w:rsid w:val="18A21362"/>
    <w:rsid w:val="18AD3FEF"/>
    <w:rsid w:val="18AE4521"/>
    <w:rsid w:val="18B24723"/>
    <w:rsid w:val="18B324EC"/>
    <w:rsid w:val="18B53E19"/>
    <w:rsid w:val="18B71114"/>
    <w:rsid w:val="18B71C1D"/>
    <w:rsid w:val="18B8524C"/>
    <w:rsid w:val="18B92A46"/>
    <w:rsid w:val="18BA41C8"/>
    <w:rsid w:val="18BC01CB"/>
    <w:rsid w:val="18BD2354"/>
    <w:rsid w:val="18C00441"/>
    <w:rsid w:val="18C1628F"/>
    <w:rsid w:val="18C840A2"/>
    <w:rsid w:val="18C878D4"/>
    <w:rsid w:val="18C955DE"/>
    <w:rsid w:val="18CD1BD9"/>
    <w:rsid w:val="18CD7729"/>
    <w:rsid w:val="18CE2B01"/>
    <w:rsid w:val="18D37A41"/>
    <w:rsid w:val="18D5705C"/>
    <w:rsid w:val="18D772D6"/>
    <w:rsid w:val="18D803ED"/>
    <w:rsid w:val="18D96A69"/>
    <w:rsid w:val="18DD2217"/>
    <w:rsid w:val="18DE64A5"/>
    <w:rsid w:val="18E02D60"/>
    <w:rsid w:val="18E165B3"/>
    <w:rsid w:val="18E848DC"/>
    <w:rsid w:val="18EE5805"/>
    <w:rsid w:val="18F1653D"/>
    <w:rsid w:val="18F4619C"/>
    <w:rsid w:val="18FE19B6"/>
    <w:rsid w:val="19057B47"/>
    <w:rsid w:val="190606EB"/>
    <w:rsid w:val="19064823"/>
    <w:rsid w:val="190A1374"/>
    <w:rsid w:val="190E41AB"/>
    <w:rsid w:val="190F63F0"/>
    <w:rsid w:val="19185928"/>
    <w:rsid w:val="191B1403"/>
    <w:rsid w:val="191B50F4"/>
    <w:rsid w:val="191D523D"/>
    <w:rsid w:val="191E046E"/>
    <w:rsid w:val="1924218B"/>
    <w:rsid w:val="192430D7"/>
    <w:rsid w:val="19246C78"/>
    <w:rsid w:val="19251C9B"/>
    <w:rsid w:val="19262A96"/>
    <w:rsid w:val="1927712C"/>
    <w:rsid w:val="19283BBE"/>
    <w:rsid w:val="192C0F2E"/>
    <w:rsid w:val="192C5F2E"/>
    <w:rsid w:val="192D7910"/>
    <w:rsid w:val="192E4379"/>
    <w:rsid w:val="193364E5"/>
    <w:rsid w:val="19350861"/>
    <w:rsid w:val="19355152"/>
    <w:rsid w:val="19391279"/>
    <w:rsid w:val="19400356"/>
    <w:rsid w:val="19456614"/>
    <w:rsid w:val="19471FDF"/>
    <w:rsid w:val="19533AA6"/>
    <w:rsid w:val="195A41D9"/>
    <w:rsid w:val="195B397D"/>
    <w:rsid w:val="195C76F5"/>
    <w:rsid w:val="195F709B"/>
    <w:rsid w:val="19676D8C"/>
    <w:rsid w:val="196D1903"/>
    <w:rsid w:val="196F22C6"/>
    <w:rsid w:val="197528C1"/>
    <w:rsid w:val="198034EE"/>
    <w:rsid w:val="19837360"/>
    <w:rsid w:val="19866D92"/>
    <w:rsid w:val="198747B2"/>
    <w:rsid w:val="1988649E"/>
    <w:rsid w:val="19893C54"/>
    <w:rsid w:val="198A6931"/>
    <w:rsid w:val="198A7DBF"/>
    <w:rsid w:val="198C33EC"/>
    <w:rsid w:val="1990033E"/>
    <w:rsid w:val="19934B73"/>
    <w:rsid w:val="19946E6D"/>
    <w:rsid w:val="19964B3F"/>
    <w:rsid w:val="19973764"/>
    <w:rsid w:val="19991A8D"/>
    <w:rsid w:val="199C0216"/>
    <w:rsid w:val="199D4D7C"/>
    <w:rsid w:val="19A2329F"/>
    <w:rsid w:val="19A36E3B"/>
    <w:rsid w:val="19A4094F"/>
    <w:rsid w:val="19A51BF2"/>
    <w:rsid w:val="19A73752"/>
    <w:rsid w:val="19B07F8F"/>
    <w:rsid w:val="19B43A72"/>
    <w:rsid w:val="19B44A86"/>
    <w:rsid w:val="19B70A56"/>
    <w:rsid w:val="19BE6CE3"/>
    <w:rsid w:val="19C24031"/>
    <w:rsid w:val="19C301BF"/>
    <w:rsid w:val="19C43EAA"/>
    <w:rsid w:val="19C5529B"/>
    <w:rsid w:val="19C772EF"/>
    <w:rsid w:val="19CA60D2"/>
    <w:rsid w:val="19CC3983"/>
    <w:rsid w:val="19CE23A1"/>
    <w:rsid w:val="19D23DD1"/>
    <w:rsid w:val="19D2671A"/>
    <w:rsid w:val="19D46499"/>
    <w:rsid w:val="19D877C8"/>
    <w:rsid w:val="19DA226A"/>
    <w:rsid w:val="19DB2D10"/>
    <w:rsid w:val="19DB34F0"/>
    <w:rsid w:val="19E11ECD"/>
    <w:rsid w:val="19E271D1"/>
    <w:rsid w:val="19E75211"/>
    <w:rsid w:val="19E966FB"/>
    <w:rsid w:val="19E97D19"/>
    <w:rsid w:val="19F23F3A"/>
    <w:rsid w:val="19F265A3"/>
    <w:rsid w:val="19F6076D"/>
    <w:rsid w:val="19F731AF"/>
    <w:rsid w:val="19FA172E"/>
    <w:rsid w:val="19FD06AF"/>
    <w:rsid w:val="1A050C00"/>
    <w:rsid w:val="1A06347E"/>
    <w:rsid w:val="1A0710FE"/>
    <w:rsid w:val="1A0944AC"/>
    <w:rsid w:val="1A0C4EFE"/>
    <w:rsid w:val="1A1763F2"/>
    <w:rsid w:val="1A1824E1"/>
    <w:rsid w:val="1A1A4993"/>
    <w:rsid w:val="1A1C669B"/>
    <w:rsid w:val="1A1E07C0"/>
    <w:rsid w:val="1A217D0C"/>
    <w:rsid w:val="1A226A73"/>
    <w:rsid w:val="1A290A6E"/>
    <w:rsid w:val="1A2B5574"/>
    <w:rsid w:val="1A2C1678"/>
    <w:rsid w:val="1A2E4B2C"/>
    <w:rsid w:val="1A307BC7"/>
    <w:rsid w:val="1A33513E"/>
    <w:rsid w:val="1A383CBF"/>
    <w:rsid w:val="1A3A7A37"/>
    <w:rsid w:val="1A3F1BC3"/>
    <w:rsid w:val="1A3F6DFB"/>
    <w:rsid w:val="1A4212C5"/>
    <w:rsid w:val="1A454BBD"/>
    <w:rsid w:val="1A4570B9"/>
    <w:rsid w:val="1A4672A3"/>
    <w:rsid w:val="1A4C32C6"/>
    <w:rsid w:val="1A4F738B"/>
    <w:rsid w:val="1A4F77FF"/>
    <w:rsid w:val="1A500716"/>
    <w:rsid w:val="1A5574E3"/>
    <w:rsid w:val="1A58335D"/>
    <w:rsid w:val="1A5941B5"/>
    <w:rsid w:val="1A5D27D4"/>
    <w:rsid w:val="1A5E5C2C"/>
    <w:rsid w:val="1A61552D"/>
    <w:rsid w:val="1A6745E9"/>
    <w:rsid w:val="1A683B48"/>
    <w:rsid w:val="1A6C109C"/>
    <w:rsid w:val="1A6D6ECF"/>
    <w:rsid w:val="1A70058D"/>
    <w:rsid w:val="1A711353"/>
    <w:rsid w:val="1A745988"/>
    <w:rsid w:val="1A7867B1"/>
    <w:rsid w:val="1A7A35ED"/>
    <w:rsid w:val="1A7A6DB5"/>
    <w:rsid w:val="1A7B1092"/>
    <w:rsid w:val="1A7E3F95"/>
    <w:rsid w:val="1A7F7961"/>
    <w:rsid w:val="1A81648F"/>
    <w:rsid w:val="1A8251C0"/>
    <w:rsid w:val="1A990156"/>
    <w:rsid w:val="1A9E5C6B"/>
    <w:rsid w:val="1AA52B80"/>
    <w:rsid w:val="1AA56934"/>
    <w:rsid w:val="1AA70C1E"/>
    <w:rsid w:val="1AA9653F"/>
    <w:rsid w:val="1AAF7ADF"/>
    <w:rsid w:val="1AB20D20"/>
    <w:rsid w:val="1AB52F1E"/>
    <w:rsid w:val="1AB87ABA"/>
    <w:rsid w:val="1ABF38AA"/>
    <w:rsid w:val="1AC424F3"/>
    <w:rsid w:val="1AC4649E"/>
    <w:rsid w:val="1AC51E5F"/>
    <w:rsid w:val="1AC57ECC"/>
    <w:rsid w:val="1ACC03B6"/>
    <w:rsid w:val="1ACE2639"/>
    <w:rsid w:val="1AD3039F"/>
    <w:rsid w:val="1AD5292F"/>
    <w:rsid w:val="1AD61552"/>
    <w:rsid w:val="1ADA5699"/>
    <w:rsid w:val="1ADF71E2"/>
    <w:rsid w:val="1AE23C2A"/>
    <w:rsid w:val="1AE32875"/>
    <w:rsid w:val="1AEA1C5D"/>
    <w:rsid w:val="1AEB2ADF"/>
    <w:rsid w:val="1AF42B95"/>
    <w:rsid w:val="1AF520AA"/>
    <w:rsid w:val="1AF54CE7"/>
    <w:rsid w:val="1AF643ED"/>
    <w:rsid w:val="1B0068EC"/>
    <w:rsid w:val="1B0F5152"/>
    <w:rsid w:val="1B0F5F97"/>
    <w:rsid w:val="1B0F68B5"/>
    <w:rsid w:val="1B102545"/>
    <w:rsid w:val="1B117FD3"/>
    <w:rsid w:val="1B167985"/>
    <w:rsid w:val="1B1963BA"/>
    <w:rsid w:val="1B197663"/>
    <w:rsid w:val="1B1D3B83"/>
    <w:rsid w:val="1B1D625E"/>
    <w:rsid w:val="1B1E43DC"/>
    <w:rsid w:val="1B1F2ED8"/>
    <w:rsid w:val="1B24494D"/>
    <w:rsid w:val="1B265569"/>
    <w:rsid w:val="1B2A6D07"/>
    <w:rsid w:val="1B3312E6"/>
    <w:rsid w:val="1B360523"/>
    <w:rsid w:val="1B373F76"/>
    <w:rsid w:val="1B3834F0"/>
    <w:rsid w:val="1B38721C"/>
    <w:rsid w:val="1B3A3A66"/>
    <w:rsid w:val="1B3B3E7B"/>
    <w:rsid w:val="1B3E76C3"/>
    <w:rsid w:val="1B415392"/>
    <w:rsid w:val="1B472E97"/>
    <w:rsid w:val="1B4F4FF7"/>
    <w:rsid w:val="1B503708"/>
    <w:rsid w:val="1B520517"/>
    <w:rsid w:val="1B5234A1"/>
    <w:rsid w:val="1B5359C2"/>
    <w:rsid w:val="1B53608F"/>
    <w:rsid w:val="1B57417E"/>
    <w:rsid w:val="1B5A55D6"/>
    <w:rsid w:val="1B5B1C5B"/>
    <w:rsid w:val="1B5E2E3C"/>
    <w:rsid w:val="1B60624A"/>
    <w:rsid w:val="1B6336EA"/>
    <w:rsid w:val="1B761765"/>
    <w:rsid w:val="1B784F83"/>
    <w:rsid w:val="1B7A1FA0"/>
    <w:rsid w:val="1B7A5D45"/>
    <w:rsid w:val="1B832F64"/>
    <w:rsid w:val="1B854CE1"/>
    <w:rsid w:val="1B8F7351"/>
    <w:rsid w:val="1BA837C5"/>
    <w:rsid w:val="1BB05CA0"/>
    <w:rsid w:val="1BB062F6"/>
    <w:rsid w:val="1BB2400F"/>
    <w:rsid w:val="1BB406B1"/>
    <w:rsid w:val="1BB47375"/>
    <w:rsid w:val="1BB81775"/>
    <w:rsid w:val="1BB81BAE"/>
    <w:rsid w:val="1BBA4A3A"/>
    <w:rsid w:val="1BBC1E20"/>
    <w:rsid w:val="1BBF74DA"/>
    <w:rsid w:val="1BC06451"/>
    <w:rsid w:val="1BC10B51"/>
    <w:rsid w:val="1BC366B4"/>
    <w:rsid w:val="1BCE7ACD"/>
    <w:rsid w:val="1BD300B5"/>
    <w:rsid w:val="1BD3192D"/>
    <w:rsid w:val="1BD33820"/>
    <w:rsid w:val="1BD367AD"/>
    <w:rsid w:val="1BE30F42"/>
    <w:rsid w:val="1BE66BB4"/>
    <w:rsid w:val="1BE77C09"/>
    <w:rsid w:val="1BE97DA5"/>
    <w:rsid w:val="1BEC18B0"/>
    <w:rsid w:val="1BEC3339"/>
    <w:rsid w:val="1BED712D"/>
    <w:rsid w:val="1BEF65FF"/>
    <w:rsid w:val="1BF01B67"/>
    <w:rsid w:val="1BF05F90"/>
    <w:rsid w:val="1BF56ADD"/>
    <w:rsid w:val="1BF71F7A"/>
    <w:rsid w:val="1BF97D28"/>
    <w:rsid w:val="1BFA1EBC"/>
    <w:rsid w:val="1C061744"/>
    <w:rsid w:val="1C062E25"/>
    <w:rsid w:val="1C0A3439"/>
    <w:rsid w:val="1C0C208D"/>
    <w:rsid w:val="1C0C7E4C"/>
    <w:rsid w:val="1C0D4C96"/>
    <w:rsid w:val="1C0D4CD7"/>
    <w:rsid w:val="1C0E7C7D"/>
    <w:rsid w:val="1C116575"/>
    <w:rsid w:val="1C135D50"/>
    <w:rsid w:val="1C173F37"/>
    <w:rsid w:val="1C215ECD"/>
    <w:rsid w:val="1C237A2A"/>
    <w:rsid w:val="1C282524"/>
    <w:rsid w:val="1C2C53D2"/>
    <w:rsid w:val="1C2D1AEF"/>
    <w:rsid w:val="1C36675B"/>
    <w:rsid w:val="1C3739EB"/>
    <w:rsid w:val="1C3B31CC"/>
    <w:rsid w:val="1C3C5AF5"/>
    <w:rsid w:val="1C3E3E4E"/>
    <w:rsid w:val="1C427076"/>
    <w:rsid w:val="1C44109D"/>
    <w:rsid w:val="1C45702B"/>
    <w:rsid w:val="1C4E5A1B"/>
    <w:rsid w:val="1C5062A3"/>
    <w:rsid w:val="1C5412CA"/>
    <w:rsid w:val="1C577A1E"/>
    <w:rsid w:val="1C5F2B77"/>
    <w:rsid w:val="1C604D66"/>
    <w:rsid w:val="1C611C74"/>
    <w:rsid w:val="1C63161C"/>
    <w:rsid w:val="1C652C40"/>
    <w:rsid w:val="1C656784"/>
    <w:rsid w:val="1C663117"/>
    <w:rsid w:val="1C673A53"/>
    <w:rsid w:val="1C6934A1"/>
    <w:rsid w:val="1C694865"/>
    <w:rsid w:val="1C6A0D56"/>
    <w:rsid w:val="1C6B084E"/>
    <w:rsid w:val="1C6D59FB"/>
    <w:rsid w:val="1C71170A"/>
    <w:rsid w:val="1C721AB1"/>
    <w:rsid w:val="1C733C81"/>
    <w:rsid w:val="1C7442EC"/>
    <w:rsid w:val="1C787F44"/>
    <w:rsid w:val="1C7A20B4"/>
    <w:rsid w:val="1C7B4336"/>
    <w:rsid w:val="1C7E446B"/>
    <w:rsid w:val="1C8271E6"/>
    <w:rsid w:val="1C836B1E"/>
    <w:rsid w:val="1C8A0E3A"/>
    <w:rsid w:val="1C984FCE"/>
    <w:rsid w:val="1C9C1749"/>
    <w:rsid w:val="1C9C2C22"/>
    <w:rsid w:val="1CA803EC"/>
    <w:rsid w:val="1CAD57DF"/>
    <w:rsid w:val="1CAF0588"/>
    <w:rsid w:val="1CB25FAA"/>
    <w:rsid w:val="1CB95D1B"/>
    <w:rsid w:val="1CC161ED"/>
    <w:rsid w:val="1CC30CEC"/>
    <w:rsid w:val="1CC376A0"/>
    <w:rsid w:val="1CC95029"/>
    <w:rsid w:val="1CD4656E"/>
    <w:rsid w:val="1CD67267"/>
    <w:rsid w:val="1CD84D8E"/>
    <w:rsid w:val="1CDA3EC5"/>
    <w:rsid w:val="1CDF1595"/>
    <w:rsid w:val="1CE23A32"/>
    <w:rsid w:val="1CE26B7C"/>
    <w:rsid w:val="1CF234AD"/>
    <w:rsid w:val="1CF73632"/>
    <w:rsid w:val="1CFA2FB0"/>
    <w:rsid w:val="1CFA4C26"/>
    <w:rsid w:val="1CFA70E9"/>
    <w:rsid w:val="1D0106FF"/>
    <w:rsid w:val="1D012FDD"/>
    <w:rsid w:val="1D015A3D"/>
    <w:rsid w:val="1D01671F"/>
    <w:rsid w:val="1D060F93"/>
    <w:rsid w:val="1D08078D"/>
    <w:rsid w:val="1D0F5923"/>
    <w:rsid w:val="1D106C85"/>
    <w:rsid w:val="1D130597"/>
    <w:rsid w:val="1D172C9B"/>
    <w:rsid w:val="1D1B2C30"/>
    <w:rsid w:val="1D1B38DA"/>
    <w:rsid w:val="1D1E7247"/>
    <w:rsid w:val="1D220B13"/>
    <w:rsid w:val="1D24478D"/>
    <w:rsid w:val="1D265743"/>
    <w:rsid w:val="1D287B4B"/>
    <w:rsid w:val="1D2D225F"/>
    <w:rsid w:val="1D3446F7"/>
    <w:rsid w:val="1D3571AE"/>
    <w:rsid w:val="1D3633E6"/>
    <w:rsid w:val="1D3764AF"/>
    <w:rsid w:val="1D3E7D4F"/>
    <w:rsid w:val="1D3F42ED"/>
    <w:rsid w:val="1D415586"/>
    <w:rsid w:val="1D492AFB"/>
    <w:rsid w:val="1D501DC2"/>
    <w:rsid w:val="1D564548"/>
    <w:rsid w:val="1D605DA7"/>
    <w:rsid w:val="1D624372"/>
    <w:rsid w:val="1D652F59"/>
    <w:rsid w:val="1D675541"/>
    <w:rsid w:val="1D6A3ED1"/>
    <w:rsid w:val="1D6C0A82"/>
    <w:rsid w:val="1D731474"/>
    <w:rsid w:val="1D732B50"/>
    <w:rsid w:val="1D754147"/>
    <w:rsid w:val="1D792624"/>
    <w:rsid w:val="1D7B5E7D"/>
    <w:rsid w:val="1D7F7B5E"/>
    <w:rsid w:val="1D821AAE"/>
    <w:rsid w:val="1D824478"/>
    <w:rsid w:val="1D830DF8"/>
    <w:rsid w:val="1D88762B"/>
    <w:rsid w:val="1D8A56B5"/>
    <w:rsid w:val="1D951428"/>
    <w:rsid w:val="1D961796"/>
    <w:rsid w:val="1D987639"/>
    <w:rsid w:val="1D997396"/>
    <w:rsid w:val="1D9C27B6"/>
    <w:rsid w:val="1D9F5E03"/>
    <w:rsid w:val="1DA12309"/>
    <w:rsid w:val="1DA770A0"/>
    <w:rsid w:val="1DA91224"/>
    <w:rsid w:val="1DAB4643"/>
    <w:rsid w:val="1DAD76E4"/>
    <w:rsid w:val="1DB01A97"/>
    <w:rsid w:val="1DB72980"/>
    <w:rsid w:val="1DBA7E3B"/>
    <w:rsid w:val="1DBB2875"/>
    <w:rsid w:val="1DBC48E6"/>
    <w:rsid w:val="1DBC5E4B"/>
    <w:rsid w:val="1DC16DA6"/>
    <w:rsid w:val="1DC27979"/>
    <w:rsid w:val="1DC37AF6"/>
    <w:rsid w:val="1DC408AF"/>
    <w:rsid w:val="1DCA7323"/>
    <w:rsid w:val="1DD106B2"/>
    <w:rsid w:val="1DD205BC"/>
    <w:rsid w:val="1DD93F8C"/>
    <w:rsid w:val="1DD964C0"/>
    <w:rsid w:val="1DDE0200"/>
    <w:rsid w:val="1DE33F0E"/>
    <w:rsid w:val="1DE52114"/>
    <w:rsid w:val="1DE56D8E"/>
    <w:rsid w:val="1DE651E8"/>
    <w:rsid w:val="1DE70D14"/>
    <w:rsid w:val="1DE85D3E"/>
    <w:rsid w:val="1DF20C33"/>
    <w:rsid w:val="1DF231BF"/>
    <w:rsid w:val="1DF3688D"/>
    <w:rsid w:val="1DFB41D2"/>
    <w:rsid w:val="1E01240D"/>
    <w:rsid w:val="1E03111F"/>
    <w:rsid w:val="1E0565AE"/>
    <w:rsid w:val="1E065A20"/>
    <w:rsid w:val="1E09051E"/>
    <w:rsid w:val="1E092F1A"/>
    <w:rsid w:val="1E0D2552"/>
    <w:rsid w:val="1E103228"/>
    <w:rsid w:val="1E14053B"/>
    <w:rsid w:val="1E193B3D"/>
    <w:rsid w:val="1E1B3478"/>
    <w:rsid w:val="1E1C01D3"/>
    <w:rsid w:val="1E206114"/>
    <w:rsid w:val="1E287CAB"/>
    <w:rsid w:val="1E390005"/>
    <w:rsid w:val="1E481896"/>
    <w:rsid w:val="1E4D3677"/>
    <w:rsid w:val="1E4F5E27"/>
    <w:rsid w:val="1E586381"/>
    <w:rsid w:val="1E5A5061"/>
    <w:rsid w:val="1E5D4C0C"/>
    <w:rsid w:val="1E5D79CA"/>
    <w:rsid w:val="1E5E181A"/>
    <w:rsid w:val="1E5F2D79"/>
    <w:rsid w:val="1E5F5CBE"/>
    <w:rsid w:val="1E63794B"/>
    <w:rsid w:val="1E681102"/>
    <w:rsid w:val="1E687274"/>
    <w:rsid w:val="1E6C21B2"/>
    <w:rsid w:val="1E6D0294"/>
    <w:rsid w:val="1E6F353B"/>
    <w:rsid w:val="1E6F3949"/>
    <w:rsid w:val="1E706D5F"/>
    <w:rsid w:val="1E7B16D5"/>
    <w:rsid w:val="1E7B23CC"/>
    <w:rsid w:val="1E7C3E5A"/>
    <w:rsid w:val="1E7E4A26"/>
    <w:rsid w:val="1E8077F5"/>
    <w:rsid w:val="1E863F1F"/>
    <w:rsid w:val="1E8958CF"/>
    <w:rsid w:val="1E8A21D8"/>
    <w:rsid w:val="1E8D7FC8"/>
    <w:rsid w:val="1E8E16E9"/>
    <w:rsid w:val="1E907F22"/>
    <w:rsid w:val="1E942227"/>
    <w:rsid w:val="1E943348"/>
    <w:rsid w:val="1E996B76"/>
    <w:rsid w:val="1E9A5EE4"/>
    <w:rsid w:val="1EAA2CD9"/>
    <w:rsid w:val="1EB06071"/>
    <w:rsid w:val="1EB43E62"/>
    <w:rsid w:val="1EB7497A"/>
    <w:rsid w:val="1EBB36EE"/>
    <w:rsid w:val="1EBD25B5"/>
    <w:rsid w:val="1EC37630"/>
    <w:rsid w:val="1EC83D1E"/>
    <w:rsid w:val="1ECB7BB1"/>
    <w:rsid w:val="1ED12142"/>
    <w:rsid w:val="1ED274BE"/>
    <w:rsid w:val="1ED77B7E"/>
    <w:rsid w:val="1EDA3FB3"/>
    <w:rsid w:val="1EDD1242"/>
    <w:rsid w:val="1EDD6ACA"/>
    <w:rsid w:val="1EE147B4"/>
    <w:rsid w:val="1EE2069D"/>
    <w:rsid w:val="1EE47C72"/>
    <w:rsid w:val="1EE65741"/>
    <w:rsid w:val="1EE821E7"/>
    <w:rsid w:val="1EEC785E"/>
    <w:rsid w:val="1EF20FAE"/>
    <w:rsid w:val="1EF34E1E"/>
    <w:rsid w:val="1EF62923"/>
    <w:rsid w:val="1EF646D9"/>
    <w:rsid w:val="1EFB0AF8"/>
    <w:rsid w:val="1EFB1165"/>
    <w:rsid w:val="1EFF0045"/>
    <w:rsid w:val="1F022D32"/>
    <w:rsid w:val="1F022FD8"/>
    <w:rsid w:val="1F046865"/>
    <w:rsid w:val="1F056696"/>
    <w:rsid w:val="1F0B0493"/>
    <w:rsid w:val="1F0C4A3B"/>
    <w:rsid w:val="1F0C4CD6"/>
    <w:rsid w:val="1F0D28FE"/>
    <w:rsid w:val="1F0D5564"/>
    <w:rsid w:val="1F131B2D"/>
    <w:rsid w:val="1F197D70"/>
    <w:rsid w:val="1F204D21"/>
    <w:rsid w:val="1F2357DC"/>
    <w:rsid w:val="1F332F4B"/>
    <w:rsid w:val="1F360291"/>
    <w:rsid w:val="1F3D7F5A"/>
    <w:rsid w:val="1F456C43"/>
    <w:rsid w:val="1F4A2ED6"/>
    <w:rsid w:val="1F4B68F4"/>
    <w:rsid w:val="1F4D78EC"/>
    <w:rsid w:val="1F4E188E"/>
    <w:rsid w:val="1F4E7AE0"/>
    <w:rsid w:val="1F504857"/>
    <w:rsid w:val="1F505B84"/>
    <w:rsid w:val="1F5251E3"/>
    <w:rsid w:val="1F5664A4"/>
    <w:rsid w:val="1F600752"/>
    <w:rsid w:val="1F647F60"/>
    <w:rsid w:val="1F69491A"/>
    <w:rsid w:val="1F6C0B25"/>
    <w:rsid w:val="1F79175E"/>
    <w:rsid w:val="1F807EFD"/>
    <w:rsid w:val="1F8570FB"/>
    <w:rsid w:val="1F885817"/>
    <w:rsid w:val="1F89554F"/>
    <w:rsid w:val="1F967153"/>
    <w:rsid w:val="1F9959D7"/>
    <w:rsid w:val="1F9B25F8"/>
    <w:rsid w:val="1F9E310E"/>
    <w:rsid w:val="1F9F2EFA"/>
    <w:rsid w:val="1F9F7A7C"/>
    <w:rsid w:val="1FA30938"/>
    <w:rsid w:val="1FA444EF"/>
    <w:rsid w:val="1FA86085"/>
    <w:rsid w:val="1FAB1725"/>
    <w:rsid w:val="1FAE2A7B"/>
    <w:rsid w:val="1FAF2B7C"/>
    <w:rsid w:val="1FB26003"/>
    <w:rsid w:val="1FB2617A"/>
    <w:rsid w:val="1FBA5176"/>
    <w:rsid w:val="1FBE6A14"/>
    <w:rsid w:val="1FC03ED7"/>
    <w:rsid w:val="1FC34217"/>
    <w:rsid w:val="1FC55DD2"/>
    <w:rsid w:val="1FC94966"/>
    <w:rsid w:val="1FCB1D36"/>
    <w:rsid w:val="1FCD2E34"/>
    <w:rsid w:val="1FD24F2A"/>
    <w:rsid w:val="1FD664EA"/>
    <w:rsid w:val="1FD71EBE"/>
    <w:rsid w:val="1FDF50B3"/>
    <w:rsid w:val="1FE62A22"/>
    <w:rsid w:val="1FE7011D"/>
    <w:rsid w:val="1FE917AE"/>
    <w:rsid w:val="1FE91ECB"/>
    <w:rsid w:val="1FEB532F"/>
    <w:rsid w:val="1FEB5788"/>
    <w:rsid w:val="1FEC60E5"/>
    <w:rsid w:val="1FF42436"/>
    <w:rsid w:val="1FF43A6C"/>
    <w:rsid w:val="1FF5035F"/>
    <w:rsid w:val="1FF55DB8"/>
    <w:rsid w:val="1FF71CF4"/>
    <w:rsid w:val="1FF8302B"/>
    <w:rsid w:val="1FF86B9F"/>
    <w:rsid w:val="1FF92816"/>
    <w:rsid w:val="1FFA1219"/>
    <w:rsid w:val="1FFD21C0"/>
    <w:rsid w:val="20004519"/>
    <w:rsid w:val="200061AE"/>
    <w:rsid w:val="2001637D"/>
    <w:rsid w:val="20033056"/>
    <w:rsid w:val="200477E5"/>
    <w:rsid w:val="2008015E"/>
    <w:rsid w:val="20080194"/>
    <w:rsid w:val="20093E03"/>
    <w:rsid w:val="2010335B"/>
    <w:rsid w:val="20111D73"/>
    <w:rsid w:val="20150485"/>
    <w:rsid w:val="20165149"/>
    <w:rsid w:val="20180F74"/>
    <w:rsid w:val="201E3957"/>
    <w:rsid w:val="20200FB2"/>
    <w:rsid w:val="2020293C"/>
    <w:rsid w:val="20235AED"/>
    <w:rsid w:val="2027133E"/>
    <w:rsid w:val="202C6A79"/>
    <w:rsid w:val="202D5948"/>
    <w:rsid w:val="202F1AD9"/>
    <w:rsid w:val="2031186E"/>
    <w:rsid w:val="203215FA"/>
    <w:rsid w:val="20352038"/>
    <w:rsid w:val="2039643C"/>
    <w:rsid w:val="203B7BAB"/>
    <w:rsid w:val="203C3908"/>
    <w:rsid w:val="204075ED"/>
    <w:rsid w:val="20444442"/>
    <w:rsid w:val="204625A2"/>
    <w:rsid w:val="20480003"/>
    <w:rsid w:val="204B01BD"/>
    <w:rsid w:val="20500E20"/>
    <w:rsid w:val="20514B81"/>
    <w:rsid w:val="20515ADA"/>
    <w:rsid w:val="20575C74"/>
    <w:rsid w:val="20587CF1"/>
    <w:rsid w:val="205B6260"/>
    <w:rsid w:val="205D457E"/>
    <w:rsid w:val="20602ADC"/>
    <w:rsid w:val="2061422B"/>
    <w:rsid w:val="20632815"/>
    <w:rsid w:val="2063577C"/>
    <w:rsid w:val="20643EAD"/>
    <w:rsid w:val="20657E44"/>
    <w:rsid w:val="206D303E"/>
    <w:rsid w:val="206E6A96"/>
    <w:rsid w:val="20702840"/>
    <w:rsid w:val="20711D44"/>
    <w:rsid w:val="2071286B"/>
    <w:rsid w:val="207574FA"/>
    <w:rsid w:val="20760215"/>
    <w:rsid w:val="207D3921"/>
    <w:rsid w:val="207D7E41"/>
    <w:rsid w:val="207E0ACF"/>
    <w:rsid w:val="207F3247"/>
    <w:rsid w:val="20883C18"/>
    <w:rsid w:val="208F4F24"/>
    <w:rsid w:val="2091341B"/>
    <w:rsid w:val="20926E69"/>
    <w:rsid w:val="2099122F"/>
    <w:rsid w:val="2099477F"/>
    <w:rsid w:val="209B08FC"/>
    <w:rsid w:val="20A21E92"/>
    <w:rsid w:val="20A420AE"/>
    <w:rsid w:val="20A4765A"/>
    <w:rsid w:val="20A81441"/>
    <w:rsid w:val="20A841CB"/>
    <w:rsid w:val="20AE20B8"/>
    <w:rsid w:val="20B147CB"/>
    <w:rsid w:val="20B4231E"/>
    <w:rsid w:val="20B43F34"/>
    <w:rsid w:val="20B576F2"/>
    <w:rsid w:val="20B7504C"/>
    <w:rsid w:val="20C023D0"/>
    <w:rsid w:val="20C60DDE"/>
    <w:rsid w:val="20C877C1"/>
    <w:rsid w:val="20CD33BB"/>
    <w:rsid w:val="20CF0234"/>
    <w:rsid w:val="20D37376"/>
    <w:rsid w:val="20D75319"/>
    <w:rsid w:val="20D86922"/>
    <w:rsid w:val="20E2649F"/>
    <w:rsid w:val="20EB0A4D"/>
    <w:rsid w:val="20ED4827"/>
    <w:rsid w:val="20ED5E34"/>
    <w:rsid w:val="20EF3004"/>
    <w:rsid w:val="20F22BAA"/>
    <w:rsid w:val="20F45F5E"/>
    <w:rsid w:val="20F538C0"/>
    <w:rsid w:val="20F7628B"/>
    <w:rsid w:val="20FC0CDD"/>
    <w:rsid w:val="210025C4"/>
    <w:rsid w:val="21004410"/>
    <w:rsid w:val="210B525C"/>
    <w:rsid w:val="2112540F"/>
    <w:rsid w:val="21154D5A"/>
    <w:rsid w:val="21156A48"/>
    <w:rsid w:val="21157EB6"/>
    <w:rsid w:val="211654BE"/>
    <w:rsid w:val="21183999"/>
    <w:rsid w:val="211A232D"/>
    <w:rsid w:val="211D4AF0"/>
    <w:rsid w:val="21234748"/>
    <w:rsid w:val="21264FF4"/>
    <w:rsid w:val="212848D1"/>
    <w:rsid w:val="21286C70"/>
    <w:rsid w:val="213A40E6"/>
    <w:rsid w:val="21416507"/>
    <w:rsid w:val="21425423"/>
    <w:rsid w:val="21454918"/>
    <w:rsid w:val="21473948"/>
    <w:rsid w:val="2148258B"/>
    <w:rsid w:val="214C2CD9"/>
    <w:rsid w:val="214D595E"/>
    <w:rsid w:val="215018EE"/>
    <w:rsid w:val="2151506B"/>
    <w:rsid w:val="21553D75"/>
    <w:rsid w:val="21556F04"/>
    <w:rsid w:val="21582E98"/>
    <w:rsid w:val="215D497A"/>
    <w:rsid w:val="215F6BA1"/>
    <w:rsid w:val="216058A9"/>
    <w:rsid w:val="2163507B"/>
    <w:rsid w:val="21674637"/>
    <w:rsid w:val="21674C0E"/>
    <w:rsid w:val="2168108E"/>
    <w:rsid w:val="216C2248"/>
    <w:rsid w:val="216D6944"/>
    <w:rsid w:val="216F15E2"/>
    <w:rsid w:val="21721533"/>
    <w:rsid w:val="2174437D"/>
    <w:rsid w:val="217574C5"/>
    <w:rsid w:val="217632F1"/>
    <w:rsid w:val="217E6640"/>
    <w:rsid w:val="21821C9B"/>
    <w:rsid w:val="21843A90"/>
    <w:rsid w:val="218A3D92"/>
    <w:rsid w:val="218A62F5"/>
    <w:rsid w:val="218A6679"/>
    <w:rsid w:val="218C34CD"/>
    <w:rsid w:val="218D7544"/>
    <w:rsid w:val="219167ED"/>
    <w:rsid w:val="219216C5"/>
    <w:rsid w:val="21935C7E"/>
    <w:rsid w:val="219368EB"/>
    <w:rsid w:val="21943018"/>
    <w:rsid w:val="219A2EE8"/>
    <w:rsid w:val="219B37EA"/>
    <w:rsid w:val="219C2D85"/>
    <w:rsid w:val="21A11174"/>
    <w:rsid w:val="21A11409"/>
    <w:rsid w:val="21A67E6B"/>
    <w:rsid w:val="21AB3972"/>
    <w:rsid w:val="21AB5050"/>
    <w:rsid w:val="21B0297B"/>
    <w:rsid w:val="21B104E5"/>
    <w:rsid w:val="21B26A8C"/>
    <w:rsid w:val="21B7614C"/>
    <w:rsid w:val="21B82891"/>
    <w:rsid w:val="21BC7CD1"/>
    <w:rsid w:val="21C846C9"/>
    <w:rsid w:val="21CD6EDB"/>
    <w:rsid w:val="21CF08D6"/>
    <w:rsid w:val="21D00C81"/>
    <w:rsid w:val="21D0680C"/>
    <w:rsid w:val="21D35C56"/>
    <w:rsid w:val="21D92DEE"/>
    <w:rsid w:val="21DA4347"/>
    <w:rsid w:val="21EF2802"/>
    <w:rsid w:val="21F33FAE"/>
    <w:rsid w:val="21F60A85"/>
    <w:rsid w:val="21FE0314"/>
    <w:rsid w:val="22002512"/>
    <w:rsid w:val="220266BE"/>
    <w:rsid w:val="2207211E"/>
    <w:rsid w:val="22076562"/>
    <w:rsid w:val="22102B68"/>
    <w:rsid w:val="22145011"/>
    <w:rsid w:val="22165002"/>
    <w:rsid w:val="22174075"/>
    <w:rsid w:val="22185E74"/>
    <w:rsid w:val="2219381B"/>
    <w:rsid w:val="221C5C74"/>
    <w:rsid w:val="221D18DA"/>
    <w:rsid w:val="221D415D"/>
    <w:rsid w:val="221E379A"/>
    <w:rsid w:val="221E7C3E"/>
    <w:rsid w:val="221F4B66"/>
    <w:rsid w:val="22282B2D"/>
    <w:rsid w:val="22356D36"/>
    <w:rsid w:val="223F3E26"/>
    <w:rsid w:val="22400F29"/>
    <w:rsid w:val="224815DF"/>
    <w:rsid w:val="224D0BC1"/>
    <w:rsid w:val="224F6A92"/>
    <w:rsid w:val="225712FB"/>
    <w:rsid w:val="225862E9"/>
    <w:rsid w:val="225B69B9"/>
    <w:rsid w:val="22614D74"/>
    <w:rsid w:val="226213D3"/>
    <w:rsid w:val="2262368A"/>
    <w:rsid w:val="22625480"/>
    <w:rsid w:val="226332C0"/>
    <w:rsid w:val="22643ED6"/>
    <w:rsid w:val="2266625D"/>
    <w:rsid w:val="22677F78"/>
    <w:rsid w:val="22684DEA"/>
    <w:rsid w:val="2269726E"/>
    <w:rsid w:val="226C3128"/>
    <w:rsid w:val="226F61A8"/>
    <w:rsid w:val="22704DBE"/>
    <w:rsid w:val="2274394E"/>
    <w:rsid w:val="2277780E"/>
    <w:rsid w:val="22843944"/>
    <w:rsid w:val="22861C91"/>
    <w:rsid w:val="22867896"/>
    <w:rsid w:val="2288155B"/>
    <w:rsid w:val="228F16F6"/>
    <w:rsid w:val="22931C37"/>
    <w:rsid w:val="22984F55"/>
    <w:rsid w:val="2299365C"/>
    <w:rsid w:val="229966FA"/>
    <w:rsid w:val="229D05F5"/>
    <w:rsid w:val="229D208B"/>
    <w:rsid w:val="229D438C"/>
    <w:rsid w:val="22A03BDE"/>
    <w:rsid w:val="22A12038"/>
    <w:rsid w:val="22A12BC9"/>
    <w:rsid w:val="22A2261D"/>
    <w:rsid w:val="22A32E04"/>
    <w:rsid w:val="22AE62FE"/>
    <w:rsid w:val="22AF4D3A"/>
    <w:rsid w:val="22B145D6"/>
    <w:rsid w:val="22B92B1C"/>
    <w:rsid w:val="22BC32A7"/>
    <w:rsid w:val="22C407E5"/>
    <w:rsid w:val="22C82227"/>
    <w:rsid w:val="22CF0F38"/>
    <w:rsid w:val="22D447A0"/>
    <w:rsid w:val="22D77263"/>
    <w:rsid w:val="22D806A3"/>
    <w:rsid w:val="22DC1BCB"/>
    <w:rsid w:val="22DD26C4"/>
    <w:rsid w:val="22DF4B1E"/>
    <w:rsid w:val="22E05439"/>
    <w:rsid w:val="22E20C6B"/>
    <w:rsid w:val="22E36814"/>
    <w:rsid w:val="22E65663"/>
    <w:rsid w:val="22E744D4"/>
    <w:rsid w:val="22EB7730"/>
    <w:rsid w:val="22EC7107"/>
    <w:rsid w:val="22F52078"/>
    <w:rsid w:val="22FE6F04"/>
    <w:rsid w:val="22FF72C8"/>
    <w:rsid w:val="23002DFC"/>
    <w:rsid w:val="230521DE"/>
    <w:rsid w:val="2307446A"/>
    <w:rsid w:val="230E1026"/>
    <w:rsid w:val="230E109C"/>
    <w:rsid w:val="230E3614"/>
    <w:rsid w:val="23107A78"/>
    <w:rsid w:val="231177A3"/>
    <w:rsid w:val="231C1A6A"/>
    <w:rsid w:val="231F5DE2"/>
    <w:rsid w:val="23210D97"/>
    <w:rsid w:val="23265941"/>
    <w:rsid w:val="23270D74"/>
    <w:rsid w:val="232B57EB"/>
    <w:rsid w:val="232F6C6D"/>
    <w:rsid w:val="23305E7B"/>
    <w:rsid w:val="23321389"/>
    <w:rsid w:val="233726A5"/>
    <w:rsid w:val="233A521E"/>
    <w:rsid w:val="233B6F54"/>
    <w:rsid w:val="233C528E"/>
    <w:rsid w:val="2343022F"/>
    <w:rsid w:val="23434AAD"/>
    <w:rsid w:val="23486CCE"/>
    <w:rsid w:val="234A3E07"/>
    <w:rsid w:val="23506EAC"/>
    <w:rsid w:val="23507CC7"/>
    <w:rsid w:val="235367DA"/>
    <w:rsid w:val="23540045"/>
    <w:rsid w:val="235872FE"/>
    <w:rsid w:val="235C4905"/>
    <w:rsid w:val="23621F69"/>
    <w:rsid w:val="2366364A"/>
    <w:rsid w:val="23664653"/>
    <w:rsid w:val="236753B7"/>
    <w:rsid w:val="23697C75"/>
    <w:rsid w:val="236F1909"/>
    <w:rsid w:val="23727105"/>
    <w:rsid w:val="23764492"/>
    <w:rsid w:val="237A1B6B"/>
    <w:rsid w:val="237C0C5B"/>
    <w:rsid w:val="237D6BE6"/>
    <w:rsid w:val="23864494"/>
    <w:rsid w:val="23873502"/>
    <w:rsid w:val="238A57AE"/>
    <w:rsid w:val="238F535A"/>
    <w:rsid w:val="239129C9"/>
    <w:rsid w:val="2391577A"/>
    <w:rsid w:val="23947798"/>
    <w:rsid w:val="23983A20"/>
    <w:rsid w:val="239D73DC"/>
    <w:rsid w:val="239E2D1E"/>
    <w:rsid w:val="23A12690"/>
    <w:rsid w:val="23A9016E"/>
    <w:rsid w:val="23A957FC"/>
    <w:rsid w:val="23AF7A6A"/>
    <w:rsid w:val="23B21590"/>
    <w:rsid w:val="23B35521"/>
    <w:rsid w:val="23B43F7E"/>
    <w:rsid w:val="23B52856"/>
    <w:rsid w:val="23B92DDF"/>
    <w:rsid w:val="23BF799F"/>
    <w:rsid w:val="23C03E9F"/>
    <w:rsid w:val="23C06B0A"/>
    <w:rsid w:val="23C101F0"/>
    <w:rsid w:val="23C12D35"/>
    <w:rsid w:val="23C57C79"/>
    <w:rsid w:val="23C8458F"/>
    <w:rsid w:val="23CA05F6"/>
    <w:rsid w:val="23CB739A"/>
    <w:rsid w:val="23D1293A"/>
    <w:rsid w:val="23D21B2A"/>
    <w:rsid w:val="23D5262D"/>
    <w:rsid w:val="23DC6FD0"/>
    <w:rsid w:val="23DD1289"/>
    <w:rsid w:val="23E103C6"/>
    <w:rsid w:val="23E76DE2"/>
    <w:rsid w:val="23E95AD7"/>
    <w:rsid w:val="23EC14B3"/>
    <w:rsid w:val="23EF6ECD"/>
    <w:rsid w:val="23F05BEF"/>
    <w:rsid w:val="23F15E1C"/>
    <w:rsid w:val="23F46EA8"/>
    <w:rsid w:val="23F77358"/>
    <w:rsid w:val="23F86606"/>
    <w:rsid w:val="23FC5DE5"/>
    <w:rsid w:val="23FE3883"/>
    <w:rsid w:val="24015507"/>
    <w:rsid w:val="2409372F"/>
    <w:rsid w:val="24094FB7"/>
    <w:rsid w:val="240C4AC7"/>
    <w:rsid w:val="240D76F8"/>
    <w:rsid w:val="24116AD7"/>
    <w:rsid w:val="241B7189"/>
    <w:rsid w:val="241D75E7"/>
    <w:rsid w:val="24226B58"/>
    <w:rsid w:val="2426102C"/>
    <w:rsid w:val="24291FB5"/>
    <w:rsid w:val="242A26E4"/>
    <w:rsid w:val="242A6DE6"/>
    <w:rsid w:val="242B0DB9"/>
    <w:rsid w:val="24331831"/>
    <w:rsid w:val="24335849"/>
    <w:rsid w:val="2433638A"/>
    <w:rsid w:val="24394EB0"/>
    <w:rsid w:val="243A27E0"/>
    <w:rsid w:val="24543481"/>
    <w:rsid w:val="2459066D"/>
    <w:rsid w:val="245B452F"/>
    <w:rsid w:val="245E0427"/>
    <w:rsid w:val="24612640"/>
    <w:rsid w:val="246A6A44"/>
    <w:rsid w:val="246C558E"/>
    <w:rsid w:val="246E2DD7"/>
    <w:rsid w:val="24773648"/>
    <w:rsid w:val="2478006E"/>
    <w:rsid w:val="247B6A88"/>
    <w:rsid w:val="247F7D6C"/>
    <w:rsid w:val="24804335"/>
    <w:rsid w:val="24827246"/>
    <w:rsid w:val="2484364C"/>
    <w:rsid w:val="24850424"/>
    <w:rsid w:val="24855092"/>
    <w:rsid w:val="24887C15"/>
    <w:rsid w:val="248D6317"/>
    <w:rsid w:val="24907C57"/>
    <w:rsid w:val="24940815"/>
    <w:rsid w:val="2497269A"/>
    <w:rsid w:val="249E7A65"/>
    <w:rsid w:val="24A24896"/>
    <w:rsid w:val="24A52FD1"/>
    <w:rsid w:val="24A63342"/>
    <w:rsid w:val="24A710C2"/>
    <w:rsid w:val="24A87C93"/>
    <w:rsid w:val="24AE6C4E"/>
    <w:rsid w:val="24B558B3"/>
    <w:rsid w:val="24B86128"/>
    <w:rsid w:val="24C10347"/>
    <w:rsid w:val="24C14A2E"/>
    <w:rsid w:val="24C54273"/>
    <w:rsid w:val="24C72894"/>
    <w:rsid w:val="24C844CD"/>
    <w:rsid w:val="24C96F00"/>
    <w:rsid w:val="24D32EF6"/>
    <w:rsid w:val="24D94503"/>
    <w:rsid w:val="24DA0945"/>
    <w:rsid w:val="24E45EF5"/>
    <w:rsid w:val="24E62352"/>
    <w:rsid w:val="24E672B9"/>
    <w:rsid w:val="24E675CF"/>
    <w:rsid w:val="24E72569"/>
    <w:rsid w:val="24ED58A0"/>
    <w:rsid w:val="24F01C05"/>
    <w:rsid w:val="24F13FB0"/>
    <w:rsid w:val="24F164DA"/>
    <w:rsid w:val="25050C41"/>
    <w:rsid w:val="25067947"/>
    <w:rsid w:val="25083DF2"/>
    <w:rsid w:val="25092F86"/>
    <w:rsid w:val="250A2F31"/>
    <w:rsid w:val="250A52BC"/>
    <w:rsid w:val="250A542D"/>
    <w:rsid w:val="250E409A"/>
    <w:rsid w:val="250E7884"/>
    <w:rsid w:val="25161A4F"/>
    <w:rsid w:val="251A0B90"/>
    <w:rsid w:val="251A3C2B"/>
    <w:rsid w:val="251B581C"/>
    <w:rsid w:val="25210096"/>
    <w:rsid w:val="2521355E"/>
    <w:rsid w:val="25214B1D"/>
    <w:rsid w:val="252A6A40"/>
    <w:rsid w:val="252B674F"/>
    <w:rsid w:val="25312E88"/>
    <w:rsid w:val="25335EFC"/>
    <w:rsid w:val="253407A8"/>
    <w:rsid w:val="2536464E"/>
    <w:rsid w:val="25366866"/>
    <w:rsid w:val="253C4409"/>
    <w:rsid w:val="253C5DE0"/>
    <w:rsid w:val="25417B32"/>
    <w:rsid w:val="25496D80"/>
    <w:rsid w:val="254A598C"/>
    <w:rsid w:val="254D01C2"/>
    <w:rsid w:val="254E6AB1"/>
    <w:rsid w:val="254E6BE7"/>
    <w:rsid w:val="25543271"/>
    <w:rsid w:val="25552962"/>
    <w:rsid w:val="25570B53"/>
    <w:rsid w:val="255D2401"/>
    <w:rsid w:val="255F4C43"/>
    <w:rsid w:val="256242E5"/>
    <w:rsid w:val="2564317C"/>
    <w:rsid w:val="25665CED"/>
    <w:rsid w:val="256A4F48"/>
    <w:rsid w:val="256C3DE2"/>
    <w:rsid w:val="256C4DF0"/>
    <w:rsid w:val="256F0BDD"/>
    <w:rsid w:val="25711A34"/>
    <w:rsid w:val="25745A61"/>
    <w:rsid w:val="257A33BC"/>
    <w:rsid w:val="257A3535"/>
    <w:rsid w:val="257C7949"/>
    <w:rsid w:val="257D4C7B"/>
    <w:rsid w:val="257E263A"/>
    <w:rsid w:val="257F2B89"/>
    <w:rsid w:val="258C1031"/>
    <w:rsid w:val="258C2797"/>
    <w:rsid w:val="258F66EB"/>
    <w:rsid w:val="259201B1"/>
    <w:rsid w:val="25935590"/>
    <w:rsid w:val="2596351D"/>
    <w:rsid w:val="25982F7E"/>
    <w:rsid w:val="2598314A"/>
    <w:rsid w:val="259E1514"/>
    <w:rsid w:val="25A466AC"/>
    <w:rsid w:val="25A71BEE"/>
    <w:rsid w:val="25A81DC9"/>
    <w:rsid w:val="25A96F5F"/>
    <w:rsid w:val="25AB6F73"/>
    <w:rsid w:val="25AE6D4A"/>
    <w:rsid w:val="25B0164B"/>
    <w:rsid w:val="25B43387"/>
    <w:rsid w:val="25BA3974"/>
    <w:rsid w:val="25BC244A"/>
    <w:rsid w:val="25BE6BB8"/>
    <w:rsid w:val="25BF396A"/>
    <w:rsid w:val="25C42D2C"/>
    <w:rsid w:val="25C6000E"/>
    <w:rsid w:val="25CC5EC1"/>
    <w:rsid w:val="25D40C59"/>
    <w:rsid w:val="25D50168"/>
    <w:rsid w:val="25D66FD9"/>
    <w:rsid w:val="25DB27BA"/>
    <w:rsid w:val="25DC795E"/>
    <w:rsid w:val="25DD6FB9"/>
    <w:rsid w:val="25E243FC"/>
    <w:rsid w:val="25E4422C"/>
    <w:rsid w:val="25E84EFF"/>
    <w:rsid w:val="25E90A65"/>
    <w:rsid w:val="25E96388"/>
    <w:rsid w:val="25ED0A1A"/>
    <w:rsid w:val="25F324DD"/>
    <w:rsid w:val="25F63C82"/>
    <w:rsid w:val="26025181"/>
    <w:rsid w:val="26041C9D"/>
    <w:rsid w:val="26057ECC"/>
    <w:rsid w:val="26086C3B"/>
    <w:rsid w:val="260B0146"/>
    <w:rsid w:val="260C6A1B"/>
    <w:rsid w:val="260D756A"/>
    <w:rsid w:val="260D78E4"/>
    <w:rsid w:val="260F0205"/>
    <w:rsid w:val="26141ACB"/>
    <w:rsid w:val="26154D2A"/>
    <w:rsid w:val="261564FC"/>
    <w:rsid w:val="261B1D33"/>
    <w:rsid w:val="261B523E"/>
    <w:rsid w:val="261F09E2"/>
    <w:rsid w:val="262019A5"/>
    <w:rsid w:val="26263D52"/>
    <w:rsid w:val="262645D4"/>
    <w:rsid w:val="262870DB"/>
    <w:rsid w:val="262B2DEB"/>
    <w:rsid w:val="262C3849"/>
    <w:rsid w:val="263306B3"/>
    <w:rsid w:val="26385523"/>
    <w:rsid w:val="263D3715"/>
    <w:rsid w:val="263E3114"/>
    <w:rsid w:val="263E3513"/>
    <w:rsid w:val="26405C54"/>
    <w:rsid w:val="26432699"/>
    <w:rsid w:val="26451834"/>
    <w:rsid w:val="26485DC1"/>
    <w:rsid w:val="26512402"/>
    <w:rsid w:val="26524F6A"/>
    <w:rsid w:val="265824E3"/>
    <w:rsid w:val="265A2ABA"/>
    <w:rsid w:val="265C40D6"/>
    <w:rsid w:val="265D16E5"/>
    <w:rsid w:val="26617159"/>
    <w:rsid w:val="26621E52"/>
    <w:rsid w:val="26664CBA"/>
    <w:rsid w:val="266869C1"/>
    <w:rsid w:val="266E28BF"/>
    <w:rsid w:val="2670222A"/>
    <w:rsid w:val="267676E4"/>
    <w:rsid w:val="26794E7A"/>
    <w:rsid w:val="267B3D5B"/>
    <w:rsid w:val="268109C6"/>
    <w:rsid w:val="268760F3"/>
    <w:rsid w:val="268B0448"/>
    <w:rsid w:val="26923374"/>
    <w:rsid w:val="26924756"/>
    <w:rsid w:val="26993D37"/>
    <w:rsid w:val="26994693"/>
    <w:rsid w:val="269E6775"/>
    <w:rsid w:val="26A17200"/>
    <w:rsid w:val="26A53729"/>
    <w:rsid w:val="26A672C9"/>
    <w:rsid w:val="26AA3834"/>
    <w:rsid w:val="26B4189B"/>
    <w:rsid w:val="26B57C00"/>
    <w:rsid w:val="26B632B0"/>
    <w:rsid w:val="26B64242"/>
    <w:rsid w:val="26BA1FBB"/>
    <w:rsid w:val="26BA4295"/>
    <w:rsid w:val="26BE53D1"/>
    <w:rsid w:val="26BE5B4D"/>
    <w:rsid w:val="26C3122E"/>
    <w:rsid w:val="26C46FC3"/>
    <w:rsid w:val="26C529DF"/>
    <w:rsid w:val="26C97654"/>
    <w:rsid w:val="26CB2B70"/>
    <w:rsid w:val="26CB5E13"/>
    <w:rsid w:val="26D76C44"/>
    <w:rsid w:val="26DE2BAC"/>
    <w:rsid w:val="26E43E59"/>
    <w:rsid w:val="26E51971"/>
    <w:rsid w:val="26EA4B6A"/>
    <w:rsid w:val="26FA592C"/>
    <w:rsid w:val="26FE507E"/>
    <w:rsid w:val="27006E7C"/>
    <w:rsid w:val="270F6804"/>
    <w:rsid w:val="27145BB5"/>
    <w:rsid w:val="271514FC"/>
    <w:rsid w:val="27152962"/>
    <w:rsid w:val="272028A5"/>
    <w:rsid w:val="2724211B"/>
    <w:rsid w:val="2726182B"/>
    <w:rsid w:val="27281FD8"/>
    <w:rsid w:val="272A2BE1"/>
    <w:rsid w:val="273069A7"/>
    <w:rsid w:val="273740AB"/>
    <w:rsid w:val="27376C86"/>
    <w:rsid w:val="273B3C8C"/>
    <w:rsid w:val="273B6561"/>
    <w:rsid w:val="273D4E2C"/>
    <w:rsid w:val="273E043A"/>
    <w:rsid w:val="2745520E"/>
    <w:rsid w:val="27457283"/>
    <w:rsid w:val="274601F6"/>
    <w:rsid w:val="27480FA5"/>
    <w:rsid w:val="27481633"/>
    <w:rsid w:val="27491AE1"/>
    <w:rsid w:val="274D0BEB"/>
    <w:rsid w:val="275162E0"/>
    <w:rsid w:val="275B746C"/>
    <w:rsid w:val="275F0CE9"/>
    <w:rsid w:val="2760082F"/>
    <w:rsid w:val="276508A2"/>
    <w:rsid w:val="27665ADF"/>
    <w:rsid w:val="276801AC"/>
    <w:rsid w:val="276E6445"/>
    <w:rsid w:val="27711D13"/>
    <w:rsid w:val="27724C35"/>
    <w:rsid w:val="27750BC6"/>
    <w:rsid w:val="277573A4"/>
    <w:rsid w:val="277A0C99"/>
    <w:rsid w:val="27806DA9"/>
    <w:rsid w:val="2782014F"/>
    <w:rsid w:val="27842FF4"/>
    <w:rsid w:val="27871CE1"/>
    <w:rsid w:val="278857C8"/>
    <w:rsid w:val="27894176"/>
    <w:rsid w:val="278B5CDE"/>
    <w:rsid w:val="278B640D"/>
    <w:rsid w:val="278F213A"/>
    <w:rsid w:val="2791359E"/>
    <w:rsid w:val="27930786"/>
    <w:rsid w:val="27934664"/>
    <w:rsid w:val="279B5A8D"/>
    <w:rsid w:val="279C5F7A"/>
    <w:rsid w:val="27A55334"/>
    <w:rsid w:val="27AD505C"/>
    <w:rsid w:val="27AD5C6A"/>
    <w:rsid w:val="27B1775B"/>
    <w:rsid w:val="27B328E1"/>
    <w:rsid w:val="27B94907"/>
    <w:rsid w:val="27BC4879"/>
    <w:rsid w:val="27BC6042"/>
    <w:rsid w:val="27BE31D5"/>
    <w:rsid w:val="27C025E0"/>
    <w:rsid w:val="27C44313"/>
    <w:rsid w:val="27C80470"/>
    <w:rsid w:val="27C920C8"/>
    <w:rsid w:val="27C9380A"/>
    <w:rsid w:val="27D20273"/>
    <w:rsid w:val="27D34515"/>
    <w:rsid w:val="27DE7E38"/>
    <w:rsid w:val="27E0568F"/>
    <w:rsid w:val="27E15913"/>
    <w:rsid w:val="27E15995"/>
    <w:rsid w:val="27EB2B0C"/>
    <w:rsid w:val="27ED2850"/>
    <w:rsid w:val="27F4329F"/>
    <w:rsid w:val="27F651DF"/>
    <w:rsid w:val="27FA5A48"/>
    <w:rsid w:val="27FF5C34"/>
    <w:rsid w:val="28005FDB"/>
    <w:rsid w:val="28087DD3"/>
    <w:rsid w:val="280B63C1"/>
    <w:rsid w:val="280C4464"/>
    <w:rsid w:val="280D2612"/>
    <w:rsid w:val="281850B1"/>
    <w:rsid w:val="28197DCA"/>
    <w:rsid w:val="281B7994"/>
    <w:rsid w:val="2821582A"/>
    <w:rsid w:val="282174AB"/>
    <w:rsid w:val="282322B0"/>
    <w:rsid w:val="2827373F"/>
    <w:rsid w:val="282B128C"/>
    <w:rsid w:val="282B6C11"/>
    <w:rsid w:val="282E19B4"/>
    <w:rsid w:val="28304227"/>
    <w:rsid w:val="283104D1"/>
    <w:rsid w:val="28337DEB"/>
    <w:rsid w:val="28385982"/>
    <w:rsid w:val="283A50A6"/>
    <w:rsid w:val="283B5348"/>
    <w:rsid w:val="283E16FE"/>
    <w:rsid w:val="28427B70"/>
    <w:rsid w:val="28440FA8"/>
    <w:rsid w:val="28446563"/>
    <w:rsid w:val="284665F5"/>
    <w:rsid w:val="284E6CB3"/>
    <w:rsid w:val="284F5B36"/>
    <w:rsid w:val="285003C8"/>
    <w:rsid w:val="285346F1"/>
    <w:rsid w:val="28560092"/>
    <w:rsid w:val="28577A06"/>
    <w:rsid w:val="28581226"/>
    <w:rsid w:val="2858539A"/>
    <w:rsid w:val="28587DF4"/>
    <w:rsid w:val="285A301F"/>
    <w:rsid w:val="285A3AF8"/>
    <w:rsid w:val="285C41DA"/>
    <w:rsid w:val="285D0BCF"/>
    <w:rsid w:val="285D6BB9"/>
    <w:rsid w:val="2864130E"/>
    <w:rsid w:val="286734B5"/>
    <w:rsid w:val="286A56BE"/>
    <w:rsid w:val="286D2D2D"/>
    <w:rsid w:val="287270ED"/>
    <w:rsid w:val="28773CA1"/>
    <w:rsid w:val="28850F55"/>
    <w:rsid w:val="28853FF7"/>
    <w:rsid w:val="28885FC7"/>
    <w:rsid w:val="28912CED"/>
    <w:rsid w:val="28940097"/>
    <w:rsid w:val="2899700D"/>
    <w:rsid w:val="28A0209E"/>
    <w:rsid w:val="28A450FC"/>
    <w:rsid w:val="28AA25C6"/>
    <w:rsid w:val="28AC31B8"/>
    <w:rsid w:val="28AC44AF"/>
    <w:rsid w:val="28B07AA5"/>
    <w:rsid w:val="28B27723"/>
    <w:rsid w:val="28B34BEE"/>
    <w:rsid w:val="28B5297E"/>
    <w:rsid w:val="28B732DD"/>
    <w:rsid w:val="28BD49E6"/>
    <w:rsid w:val="28BE3662"/>
    <w:rsid w:val="28BF427A"/>
    <w:rsid w:val="28C3509B"/>
    <w:rsid w:val="28C84F2B"/>
    <w:rsid w:val="28C914AF"/>
    <w:rsid w:val="28CB3AFB"/>
    <w:rsid w:val="28CD254B"/>
    <w:rsid w:val="28CD7B7C"/>
    <w:rsid w:val="28CF0A5F"/>
    <w:rsid w:val="28CF1C92"/>
    <w:rsid w:val="28D35B28"/>
    <w:rsid w:val="28D5117B"/>
    <w:rsid w:val="28D647E8"/>
    <w:rsid w:val="28DA61B9"/>
    <w:rsid w:val="28DC0117"/>
    <w:rsid w:val="28DC615D"/>
    <w:rsid w:val="28E456E5"/>
    <w:rsid w:val="28E52169"/>
    <w:rsid w:val="28EB7D03"/>
    <w:rsid w:val="28EE405C"/>
    <w:rsid w:val="28F456C8"/>
    <w:rsid w:val="28F63173"/>
    <w:rsid w:val="28FA276B"/>
    <w:rsid w:val="28FB02F3"/>
    <w:rsid w:val="29003BF9"/>
    <w:rsid w:val="290107C1"/>
    <w:rsid w:val="2903193C"/>
    <w:rsid w:val="29032A17"/>
    <w:rsid w:val="290368FF"/>
    <w:rsid w:val="29091C37"/>
    <w:rsid w:val="290B3F1A"/>
    <w:rsid w:val="290C4AFE"/>
    <w:rsid w:val="290D2BDC"/>
    <w:rsid w:val="290D4BB7"/>
    <w:rsid w:val="291025BA"/>
    <w:rsid w:val="29103709"/>
    <w:rsid w:val="29162D49"/>
    <w:rsid w:val="291A0B2C"/>
    <w:rsid w:val="291C52D7"/>
    <w:rsid w:val="291D3C01"/>
    <w:rsid w:val="292051E3"/>
    <w:rsid w:val="292C0FC7"/>
    <w:rsid w:val="292C5052"/>
    <w:rsid w:val="292F3798"/>
    <w:rsid w:val="29325D7D"/>
    <w:rsid w:val="2933203E"/>
    <w:rsid w:val="293422A3"/>
    <w:rsid w:val="293775F7"/>
    <w:rsid w:val="29386D12"/>
    <w:rsid w:val="293E5F03"/>
    <w:rsid w:val="2940493E"/>
    <w:rsid w:val="29440571"/>
    <w:rsid w:val="2944414D"/>
    <w:rsid w:val="294837F2"/>
    <w:rsid w:val="294A0814"/>
    <w:rsid w:val="294A2913"/>
    <w:rsid w:val="294F692F"/>
    <w:rsid w:val="29565A14"/>
    <w:rsid w:val="2957760A"/>
    <w:rsid w:val="295B280F"/>
    <w:rsid w:val="295D43EB"/>
    <w:rsid w:val="29601EEC"/>
    <w:rsid w:val="29634E8B"/>
    <w:rsid w:val="296E54EF"/>
    <w:rsid w:val="296F5223"/>
    <w:rsid w:val="29736D28"/>
    <w:rsid w:val="2976651C"/>
    <w:rsid w:val="2977210F"/>
    <w:rsid w:val="298039DC"/>
    <w:rsid w:val="29842A7C"/>
    <w:rsid w:val="29885877"/>
    <w:rsid w:val="29894ACF"/>
    <w:rsid w:val="299C573D"/>
    <w:rsid w:val="29A07FFF"/>
    <w:rsid w:val="29A14672"/>
    <w:rsid w:val="29A177B9"/>
    <w:rsid w:val="29AA39B0"/>
    <w:rsid w:val="29AA7865"/>
    <w:rsid w:val="29AC1564"/>
    <w:rsid w:val="29B05896"/>
    <w:rsid w:val="29B15134"/>
    <w:rsid w:val="29B6657B"/>
    <w:rsid w:val="29BA6D25"/>
    <w:rsid w:val="29C136D0"/>
    <w:rsid w:val="29C97895"/>
    <w:rsid w:val="29CA4939"/>
    <w:rsid w:val="29CA555A"/>
    <w:rsid w:val="29CC62FF"/>
    <w:rsid w:val="29CF265C"/>
    <w:rsid w:val="29D10ADD"/>
    <w:rsid w:val="29D42188"/>
    <w:rsid w:val="29D8603C"/>
    <w:rsid w:val="29DC7F93"/>
    <w:rsid w:val="29DD5676"/>
    <w:rsid w:val="29DE31FF"/>
    <w:rsid w:val="29E036CE"/>
    <w:rsid w:val="29E06CB2"/>
    <w:rsid w:val="29E549E5"/>
    <w:rsid w:val="29E66782"/>
    <w:rsid w:val="29E71F07"/>
    <w:rsid w:val="29E801BF"/>
    <w:rsid w:val="29E973A7"/>
    <w:rsid w:val="29F30EF9"/>
    <w:rsid w:val="29F83667"/>
    <w:rsid w:val="29FB79B3"/>
    <w:rsid w:val="29FE2A45"/>
    <w:rsid w:val="29FF1812"/>
    <w:rsid w:val="2A03494C"/>
    <w:rsid w:val="2A040840"/>
    <w:rsid w:val="2A045BB3"/>
    <w:rsid w:val="2A086EDB"/>
    <w:rsid w:val="2A104310"/>
    <w:rsid w:val="2A160426"/>
    <w:rsid w:val="2A1A6FF0"/>
    <w:rsid w:val="2A1D4FF3"/>
    <w:rsid w:val="2A2658E2"/>
    <w:rsid w:val="2A291352"/>
    <w:rsid w:val="2A293497"/>
    <w:rsid w:val="2A2C7045"/>
    <w:rsid w:val="2A2E192F"/>
    <w:rsid w:val="2A316ABC"/>
    <w:rsid w:val="2A4055D7"/>
    <w:rsid w:val="2A4726D9"/>
    <w:rsid w:val="2A4A000F"/>
    <w:rsid w:val="2A4B00BC"/>
    <w:rsid w:val="2A4D489C"/>
    <w:rsid w:val="2A4F16FA"/>
    <w:rsid w:val="2A502F17"/>
    <w:rsid w:val="2A521239"/>
    <w:rsid w:val="2A524929"/>
    <w:rsid w:val="2A530DB2"/>
    <w:rsid w:val="2A5446D2"/>
    <w:rsid w:val="2A611BFF"/>
    <w:rsid w:val="2A615E32"/>
    <w:rsid w:val="2A634A5E"/>
    <w:rsid w:val="2A636B36"/>
    <w:rsid w:val="2A6455E9"/>
    <w:rsid w:val="2A6571A2"/>
    <w:rsid w:val="2A6A75E7"/>
    <w:rsid w:val="2A6C0509"/>
    <w:rsid w:val="2A701CB0"/>
    <w:rsid w:val="2A71323D"/>
    <w:rsid w:val="2A777EEF"/>
    <w:rsid w:val="2A782901"/>
    <w:rsid w:val="2A796D02"/>
    <w:rsid w:val="2A7A6B29"/>
    <w:rsid w:val="2A7B2775"/>
    <w:rsid w:val="2A7B46B1"/>
    <w:rsid w:val="2A7F044B"/>
    <w:rsid w:val="2A846FB1"/>
    <w:rsid w:val="2A850BAA"/>
    <w:rsid w:val="2A86427E"/>
    <w:rsid w:val="2A8A4C3C"/>
    <w:rsid w:val="2A935B47"/>
    <w:rsid w:val="2A950190"/>
    <w:rsid w:val="2A9759FA"/>
    <w:rsid w:val="2A98512E"/>
    <w:rsid w:val="2A991D00"/>
    <w:rsid w:val="2A9B6693"/>
    <w:rsid w:val="2A9C1590"/>
    <w:rsid w:val="2A9C3CD0"/>
    <w:rsid w:val="2AA65363"/>
    <w:rsid w:val="2AA70B65"/>
    <w:rsid w:val="2AAB228B"/>
    <w:rsid w:val="2AB31210"/>
    <w:rsid w:val="2AB805B3"/>
    <w:rsid w:val="2AC06493"/>
    <w:rsid w:val="2AC23792"/>
    <w:rsid w:val="2AC41CF8"/>
    <w:rsid w:val="2AC770D8"/>
    <w:rsid w:val="2ACD3FB6"/>
    <w:rsid w:val="2AD13DE6"/>
    <w:rsid w:val="2AD215C5"/>
    <w:rsid w:val="2AD429C8"/>
    <w:rsid w:val="2AD648A1"/>
    <w:rsid w:val="2AD865C6"/>
    <w:rsid w:val="2ADA4604"/>
    <w:rsid w:val="2ADA6A36"/>
    <w:rsid w:val="2ADC25C6"/>
    <w:rsid w:val="2AE316F2"/>
    <w:rsid w:val="2AE42C21"/>
    <w:rsid w:val="2AE50A62"/>
    <w:rsid w:val="2AE53A94"/>
    <w:rsid w:val="2AE732A9"/>
    <w:rsid w:val="2AE80A0C"/>
    <w:rsid w:val="2AE9391B"/>
    <w:rsid w:val="2AEA1FE5"/>
    <w:rsid w:val="2AEB5B27"/>
    <w:rsid w:val="2AEC43D7"/>
    <w:rsid w:val="2AEF60BB"/>
    <w:rsid w:val="2AF1025B"/>
    <w:rsid w:val="2AF339A1"/>
    <w:rsid w:val="2AFA4181"/>
    <w:rsid w:val="2B0003EE"/>
    <w:rsid w:val="2B0301CF"/>
    <w:rsid w:val="2B057246"/>
    <w:rsid w:val="2B076E28"/>
    <w:rsid w:val="2B0C4F1E"/>
    <w:rsid w:val="2B1017CC"/>
    <w:rsid w:val="2B121C65"/>
    <w:rsid w:val="2B147E30"/>
    <w:rsid w:val="2B157704"/>
    <w:rsid w:val="2B187626"/>
    <w:rsid w:val="2B1A6BA2"/>
    <w:rsid w:val="2B1E21AC"/>
    <w:rsid w:val="2B2018D9"/>
    <w:rsid w:val="2B237F56"/>
    <w:rsid w:val="2B2464D2"/>
    <w:rsid w:val="2B296CF9"/>
    <w:rsid w:val="2B2C7EAE"/>
    <w:rsid w:val="2B2D04AF"/>
    <w:rsid w:val="2B2F4B6A"/>
    <w:rsid w:val="2B2F6C44"/>
    <w:rsid w:val="2B3116CD"/>
    <w:rsid w:val="2B315C08"/>
    <w:rsid w:val="2B3837C7"/>
    <w:rsid w:val="2B3A6A88"/>
    <w:rsid w:val="2B3F6DDF"/>
    <w:rsid w:val="2B4173A1"/>
    <w:rsid w:val="2B441B74"/>
    <w:rsid w:val="2B477C1A"/>
    <w:rsid w:val="2B4B38A2"/>
    <w:rsid w:val="2B4C5FD8"/>
    <w:rsid w:val="2B526F9D"/>
    <w:rsid w:val="2B55794E"/>
    <w:rsid w:val="2B5725ED"/>
    <w:rsid w:val="2B5923EE"/>
    <w:rsid w:val="2B59789B"/>
    <w:rsid w:val="2B5C27A7"/>
    <w:rsid w:val="2B62152C"/>
    <w:rsid w:val="2B650A5D"/>
    <w:rsid w:val="2B653EB2"/>
    <w:rsid w:val="2B6541D1"/>
    <w:rsid w:val="2B6C5624"/>
    <w:rsid w:val="2B6C6866"/>
    <w:rsid w:val="2B6E0F6C"/>
    <w:rsid w:val="2B6E7FD1"/>
    <w:rsid w:val="2B705C39"/>
    <w:rsid w:val="2B731EE2"/>
    <w:rsid w:val="2B7449F5"/>
    <w:rsid w:val="2B750F90"/>
    <w:rsid w:val="2B784A50"/>
    <w:rsid w:val="2B797C93"/>
    <w:rsid w:val="2B7B1AE8"/>
    <w:rsid w:val="2B7B3A0B"/>
    <w:rsid w:val="2B7C2743"/>
    <w:rsid w:val="2B7E0E7E"/>
    <w:rsid w:val="2B7F3D01"/>
    <w:rsid w:val="2B8003F9"/>
    <w:rsid w:val="2B814E7B"/>
    <w:rsid w:val="2B8157FD"/>
    <w:rsid w:val="2B853F63"/>
    <w:rsid w:val="2B860750"/>
    <w:rsid w:val="2B8666EE"/>
    <w:rsid w:val="2B887BB9"/>
    <w:rsid w:val="2B8954D2"/>
    <w:rsid w:val="2B926C26"/>
    <w:rsid w:val="2B927956"/>
    <w:rsid w:val="2B952E3B"/>
    <w:rsid w:val="2B9A677E"/>
    <w:rsid w:val="2BA016A0"/>
    <w:rsid w:val="2BA5003E"/>
    <w:rsid w:val="2BAF347C"/>
    <w:rsid w:val="2BB10696"/>
    <w:rsid w:val="2BB231A6"/>
    <w:rsid w:val="2BB545A3"/>
    <w:rsid w:val="2BBC682E"/>
    <w:rsid w:val="2BBD4024"/>
    <w:rsid w:val="2BC84CFB"/>
    <w:rsid w:val="2BCA6C85"/>
    <w:rsid w:val="2BCC0BDB"/>
    <w:rsid w:val="2BD77B84"/>
    <w:rsid w:val="2BDB4622"/>
    <w:rsid w:val="2BDC03F7"/>
    <w:rsid w:val="2BE37D8C"/>
    <w:rsid w:val="2BE741C7"/>
    <w:rsid w:val="2BE94CCE"/>
    <w:rsid w:val="2BEB7B39"/>
    <w:rsid w:val="2BEE70D1"/>
    <w:rsid w:val="2BEF7FCF"/>
    <w:rsid w:val="2BF13BEE"/>
    <w:rsid w:val="2BF27EB9"/>
    <w:rsid w:val="2C02719C"/>
    <w:rsid w:val="2C032088"/>
    <w:rsid w:val="2C11473A"/>
    <w:rsid w:val="2C167BD8"/>
    <w:rsid w:val="2C173686"/>
    <w:rsid w:val="2C1847EF"/>
    <w:rsid w:val="2C1B0D4A"/>
    <w:rsid w:val="2C1B6F9C"/>
    <w:rsid w:val="2C1E0F04"/>
    <w:rsid w:val="2C201D6F"/>
    <w:rsid w:val="2C26747D"/>
    <w:rsid w:val="2C3047F6"/>
    <w:rsid w:val="2C315ED2"/>
    <w:rsid w:val="2C323B3A"/>
    <w:rsid w:val="2C327A3E"/>
    <w:rsid w:val="2C3562B0"/>
    <w:rsid w:val="2C3E4714"/>
    <w:rsid w:val="2C3F0EDD"/>
    <w:rsid w:val="2C41555C"/>
    <w:rsid w:val="2C43588C"/>
    <w:rsid w:val="2C4A6A77"/>
    <w:rsid w:val="2C4F03A9"/>
    <w:rsid w:val="2C4F6829"/>
    <w:rsid w:val="2C5176BC"/>
    <w:rsid w:val="2C517FF9"/>
    <w:rsid w:val="2C530ED6"/>
    <w:rsid w:val="2C532B86"/>
    <w:rsid w:val="2C5647F2"/>
    <w:rsid w:val="2C593BD9"/>
    <w:rsid w:val="2C5A2D24"/>
    <w:rsid w:val="2C5A7FFF"/>
    <w:rsid w:val="2C5B55EB"/>
    <w:rsid w:val="2C5F157F"/>
    <w:rsid w:val="2C697DC5"/>
    <w:rsid w:val="2C6A41B3"/>
    <w:rsid w:val="2C733104"/>
    <w:rsid w:val="2C753555"/>
    <w:rsid w:val="2C7750FF"/>
    <w:rsid w:val="2C7B6B00"/>
    <w:rsid w:val="2C7F32A1"/>
    <w:rsid w:val="2C7F39CF"/>
    <w:rsid w:val="2C8559FC"/>
    <w:rsid w:val="2C886A8D"/>
    <w:rsid w:val="2C8C734D"/>
    <w:rsid w:val="2C8F060C"/>
    <w:rsid w:val="2C8F70CC"/>
    <w:rsid w:val="2C920FF5"/>
    <w:rsid w:val="2C967A19"/>
    <w:rsid w:val="2C9A258D"/>
    <w:rsid w:val="2C9B5D7B"/>
    <w:rsid w:val="2CA053B6"/>
    <w:rsid w:val="2CA056CC"/>
    <w:rsid w:val="2CAC23CD"/>
    <w:rsid w:val="2CAC74A4"/>
    <w:rsid w:val="2CB32872"/>
    <w:rsid w:val="2CBC31C2"/>
    <w:rsid w:val="2CC16E08"/>
    <w:rsid w:val="2CC31B0E"/>
    <w:rsid w:val="2CC542F2"/>
    <w:rsid w:val="2CC76F53"/>
    <w:rsid w:val="2CC90322"/>
    <w:rsid w:val="2CCF356A"/>
    <w:rsid w:val="2CCF48EA"/>
    <w:rsid w:val="2CD05F92"/>
    <w:rsid w:val="2CD15F06"/>
    <w:rsid w:val="2CD16CC4"/>
    <w:rsid w:val="2CD830E8"/>
    <w:rsid w:val="2CD842A8"/>
    <w:rsid w:val="2CDB0630"/>
    <w:rsid w:val="2CDB2031"/>
    <w:rsid w:val="2CDF7A2F"/>
    <w:rsid w:val="2CE25DDB"/>
    <w:rsid w:val="2CE81ABB"/>
    <w:rsid w:val="2CEA69EE"/>
    <w:rsid w:val="2CEB4DAF"/>
    <w:rsid w:val="2CEE73D0"/>
    <w:rsid w:val="2CF20E15"/>
    <w:rsid w:val="2CF2706F"/>
    <w:rsid w:val="2CF45B64"/>
    <w:rsid w:val="2CF56FFD"/>
    <w:rsid w:val="2CF7284D"/>
    <w:rsid w:val="2CFE0899"/>
    <w:rsid w:val="2CFF1AC2"/>
    <w:rsid w:val="2D031534"/>
    <w:rsid w:val="2D0C3056"/>
    <w:rsid w:val="2D0D0351"/>
    <w:rsid w:val="2D0D7267"/>
    <w:rsid w:val="2D107234"/>
    <w:rsid w:val="2D16128A"/>
    <w:rsid w:val="2D17087A"/>
    <w:rsid w:val="2D17525C"/>
    <w:rsid w:val="2D1F3B69"/>
    <w:rsid w:val="2D22177A"/>
    <w:rsid w:val="2D253874"/>
    <w:rsid w:val="2D254B45"/>
    <w:rsid w:val="2D3017AA"/>
    <w:rsid w:val="2D30401E"/>
    <w:rsid w:val="2D456EE1"/>
    <w:rsid w:val="2D4B2969"/>
    <w:rsid w:val="2D4D7629"/>
    <w:rsid w:val="2D542766"/>
    <w:rsid w:val="2D574225"/>
    <w:rsid w:val="2D586BC6"/>
    <w:rsid w:val="2D5C161A"/>
    <w:rsid w:val="2D5E5871"/>
    <w:rsid w:val="2D5F6C63"/>
    <w:rsid w:val="2D60661D"/>
    <w:rsid w:val="2D61188F"/>
    <w:rsid w:val="2D65676C"/>
    <w:rsid w:val="2D673A82"/>
    <w:rsid w:val="2D697816"/>
    <w:rsid w:val="2D6A1F89"/>
    <w:rsid w:val="2D6B2CB6"/>
    <w:rsid w:val="2D704EC6"/>
    <w:rsid w:val="2D711F3C"/>
    <w:rsid w:val="2D7179C3"/>
    <w:rsid w:val="2D7D5621"/>
    <w:rsid w:val="2D891055"/>
    <w:rsid w:val="2D8B2FBD"/>
    <w:rsid w:val="2D8E0137"/>
    <w:rsid w:val="2D8F5048"/>
    <w:rsid w:val="2D906335"/>
    <w:rsid w:val="2D9268EC"/>
    <w:rsid w:val="2D974BA1"/>
    <w:rsid w:val="2D9767A4"/>
    <w:rsid w:val="2D996A40"/>
    <w:rsid w:val="2D9B0395"/>
    <w:rsid w:val="2D9E00BB"/>
    <w:rsid w:val="2DA0364C"/>
    <w:rsid w:val="2DA03A6A"/>
    <w:rsid w:val="2DB17BB8"/>
    <w:rsid w:val="2DB27BFD"/>
    <w:rsid w:val="2DB56930"/>
    <w:rsid w:val="2DB76976"/>
    <w:rsid w:val="2DBA4E25"/>
    <w:rsid w:val="2DBB6681"/>
    <w:rsid w:val="2DBC2B1C"/>
    <w:rsid w:val="2DBE1FF5"/>
    <w:rsid w:val="2DC3745F"/>
    <w:rsid w:val="2DC60E8C"/>
    <w:rsid w:val="2DC9485B"/>
    <w:rsid w:val="2DCA0BB9"/>
    <w:rsid w:val="2DCF4651"/>
    <w:rsid w:val="2DD069F4"/>
    <w:rsid w:val="2DD50845"/>
    <w:rsid w:val="2DDD0C03"/>
    <w:rsid w:val="2DE160F1"/>
    <w:rsid w:val="2DE223F1"/>
    <w:rsid w:val="2DE56FC3"/>
    <w:rsid w:val="2DEF248E"/>
    <w:rsid w:val="2DF16EDB"/>
    <w:rsid w:val="2DF93349"/>
    <w:rsid w:val="2DFC1E6F"/>
    <w:rsid w:val="2DFF2BF4"/>
    <w:rsid w:val="2E053A60"/>
    <w:rsid w:val="2E131E18"/>
    <w:rsid w:val="2E152712"/>
    <w:rsid w:val="2E17205C"/>
    <w:rsid w:val="2E1A2A60"/>
    <w:rsid w:val="2E1E6567"/>
    <w:rsid w:val="2E251FEB"/>
    <w:rsid w:val="2E262354"/>
    <w:rsid w:val="2E2B5DDB"/>
    <w:rsid w:val="2E2E5B8C"/>
    <w:rsid w:val="2E2E6C88"/>
    <w:rsid w:val="2E3126EC"/>
    <w:rsid w:val="2E3250A3"/>
    <w:rsid w:val="2E334A71"/>
    <w:rsid w:val="2E3361B2"/>
    <w:rsid w:val="2E365372"/>
    <w:rsid w:val="2E3C557E"/>
    <w:rsid w:val="2E421452"/>
    <w:rsid w:val="2E4329F1"/>
    <w:rsid w:val="2E435886"/>
    <w:rsid w:val="2E440337"/>
    <w:rsid w:val="2E445C4F"/>
    <w:rsid w:val="2E4A426D"/>
    <w:rsid w:val="2E4B03F7"/>
    <w:rsid w:val="2E4B1DBB"/>
    <w:rsid w:val="2E4C62DC"/>
    <w:rsid w:val="2E4F37FD"/>
    <w:rsid w:val="2E615290"/>
    <w:rsid w:val="2E673513"/>
    <w:rsid w:val="2E69297D"/>
    <w:rsid w:val="2E6D012B"/>
    <w:rsid w:val="2E714710"/>
    <w:rsid w:val="2E771CDC"/>
    <w:rsid w:val="2E7D54A2"/>
    <w:rsid w:val="2E7F78BD"/>
    <w:rsid w:val="2E8007F4"/>
    <w:rsid w:val="2E924D91"/>
    <w:rsid w:val="2E946279"/>
    <w:rsid w:val="2E9512BA"/>
    <w:rsid w:val="2E965A45"/>
    <w:rsid w:val="2E9C085E"/>
    <w:rsid w:val="2EA571F4"/>
    <w:rsid w:val="2EA722E5"/>
    <w:rsid w:val="2EAE4E41"/>
    <w:rsid w:val="2EAF2262"/>
    <w:rsid w:val="2EAF5F58"/>
    <w:rsid w:val="2EB35A7F"/>
    <w:rsid w:val="2EB51902"/>
    <w:rsid w:val="2EB538B8"/>
    <w:rsid w:val="2EB602AC"/>
    <w:rsid w:val="2EBD4508"/>
    <w:rsid w:val="2EBF4DCD"/>
    <w:rsid w:val="2EC13A7E"/>
    <w:rsid w:val="2EC21951"/>
    <w:rsid w:val="2EC91436"/>
    <w:rsid w:val="2ED2387B"/>
    <w:rsid w:val="2ED46821"/>
    <w:rsid w:val="2ED5281A"/>
    <w:rsid w:val="2ED567FB"/>
    <w:rsid w:val="2ED66421"/>
    <w:rsid w:val="2ED67019"/>
    <w:rsid w:val="2EDA5BE6"/>
    <w:rsid w:val="2EDE28BC"/>
    <w:rsid w:val="2EE43FBD"/>
    <w:rsid w:val="2EEC0539"/>
    <w:rsid w:val="2EEC6736"/>
    <w:rsid w:val="2EED69CE"/>
    <w:rsid w:val="2EEF6BEA"/>
    <w:rsid w:val="2EF7111C"/>
    <w:rsid w:val="2EF914FA"/>
    <w:rsid w:val="2EFA2DA9"/>
    <w:rsid w:val="2EFE53C5"/>
    <w:rsid w:val="2F031E52"/>
    <w:rsid w:val="2F065CE2"/>
    <w:rsid w:val="2F0C3472"/>
    <w:rsid w:val="2F0D52C2"/>
    <w:rsid w:val="2F0D59E9"/>
    <w:rsid w:val="2F0F409A"/>
    <w:rsid w:val="2F0F7EF2"/>
    <w:rsid w:val="2F117D9E"/>
    <w:rsid w:val="2F146650"/>
    <w:rsid w:val="2F1C02B2"/>
    <w:rsid w:val="2F1D622A"/>
    <w:rsid w:val="2F221FAE"/>
    <w:rsid w:val="2F22549F"/>
    <w:rsid w:val="2F2343F6"/>
    <w:rsid w:val="2F237D1D"/>
    <w:rsid w:val="2F2930B8"/>
    <w:rsid w:val="2F2B0919"/>
    <w:rsid w:val="2F2E3E98"/>
    <w:rsid w:val="2F2F78B7"/>
    <w:rsid w:val="2F346FC7"/>
    <w:rsid w:val="2F38562D"/>
    <w:rsid w:val="2F3C7DEF"/>
    <w:rsid w:val="2F3D370A"/>
    <w:rsid w:val="2F3D7474"/>
    <w:rsid w:val="2F3E55EB"/>
    <w:rsid w:val="2F42759B"/>
    <w:rsid w:val="2F436F36"/>
    <w:rsid w:val="2F453BB7"/>
    <w:rsid w:val="2F4C37F6"/>
    <w:rsid w:val="2F4D4AC8"/>
    <w:rsid w:val="2F5238BF"/>
    <w:rsid w:val="2F5E22FE"/>
    <w:rsid w:val="2F6173BC"/>
    <w:rsid w:val="2F6A001E"/>
    <w:rsid w:val="2F6B4EBC"/>
    <w:rsid w:val="2F6D346B"/>
    <w:rsid w:val="2F6E3ADB"/>
    <w:rsid w:val="2F6E7978"/>
    <w:rsid w:val="2F7265EE"/>
    <w:rsid w:val="2F780B85"/>
    <w:rsid w:val="2F7819DE"/>
    <w:rsid w:val="2F7E5BE7"/>
    <w:rsid w:val="2F832984"/>
    <w:rsid w:val="2F870309"/>
    <w:rsid w:val="2F880DEC"/>
    <w:rsid w:val="2F887451"/>
    <w:rsid w:val="2F8A6913"/>
    <w:rsid w:val="2F8F24AA"/>
    <w:rsid w:val="2F91475D"/>
    <w:rsid w:val="2FA40215"/>
    <w:rsid w:val="2FA86A7B"/>
    <w:rsid w:val="2FA94042"/>
    <w:rsid w:val="2FAD6276"/>
    <w:rsid w:val="2FB71881"/>
    <w:rsid w:val="2FB90695"/>
    <w:rsid w:val="2FB91091"/>
    <w:rsid w:val="2FB9134E"/>
    <w:rsid w:val="2FB95606"/>
    <w:rsid w:val="2FBB7C99"/>
    <w:rsid w:val="2FBD6CD3"/>
    <w:rsid w:val="2FC060F6"/>
    <w:rsid w:val="2FC21A97"/>
    <w:rsid w:val="2FC3276F"/>
    <w:rsid w:val="2FC519E9"/>
    <w:rsid w:val="2FC9339F"/>
    <w:rsid w:val="2FCD0106"/>
    <w:rsid w:val="2FD11CE1"/>
    <w:rsid w:val="2FD20AF7"/>
    <w:rsid w:val="2FD84B33"/>
    <w:rsid w:val="2FDB716E"/>
    <w:rsid w:val="2FDD3946"/>
    <w:rsid w:val="2FDE27BA"/>
    <w:rsid w:val="2FE16581"/>
    <w:rsid w:val="2FE772F1"/>
    <w:rsid w:val="2FE81573"/>
    <w:rsid w:val="2FE96EFB"/>
    <w:rsid w:val="2FF20A52"/>
    <w:rsid w:val="2FF85AA1"/>
    <w:rsid w:val="2FFC69D9"/>
    <w:rsid w:val="3000414D"/>
    <w:rsid w:val="30024B2D"/>
    <w:rsid w:val="30032221"/>
    <w:rsid w:val="30093383"/>
    <w:rsid w:val="300A62FD"/>
    <w:rsid w:val="300A71C2"/>
    <w:rsid w:val="300F24F4"/>
    <w:rsid w:val="30132F15"/>
    <w:rsid w:val="301822AB"/>
    <w:rsid w:val="3018512F"/>
    <w:rsid w:val="301A6E13"/>
    <w:rsid w:val="301D192C"/>
    <w:rsid w:val="301D7972"/>
    <w:rsid w:val="30234428"/>
    <w:rsid w:val="30241161"/>
    <w:rsid w:val="30280067"/>
    <w:rsid w:val="302974C2"/>
    <w:rsid w:val="302A3C52"/>
    <w:rsid w:val="30342F6B"/>
    <w:rsid w:val="30366A1E"/>
    <w:rsid w:val="3039676F"/>
    <w:rsid w:val="303D7008"/>
    <w:rsid w:val="303E660A"/>
    <w:rsid w:val="303E75AC"/>
    <w:rsid w:val="303F18D3"/>
    <w:rsid w:val="304358B7"/>
    <w:rsid w:val="304C240F"/>
    <w:rsid w:val="304E16EE"/>
    <w:rsid w:val="3050190A"/>
    <w:rsid w:val="305148F9"/>
    <w:rsid w:val="305543FC"/>
    <w:rsid w:val="305557CE"/>
    <w:rsid w:val="305A4537"/>
    <w:rsid w:val="305D2F46"/>
    <w:rsid w:val="305E181F"/>
    <w:rsid w:val="30606132"/>
    <w:rsid w:val="30606F62"/>
    <w:rsid w:val="30612087"/>
    <w:rsid w:val="30654C8A"/>
    <w:rsid w:val="30691B30"/>
    <w:rsid w:val="306961CE"/>
    <w:rsid w:val="3069704C"/>
    <w:rsid w:val="306C0E50"/>
    <w:rsid w:val="306D2C48"/>
    <w:rsid w:val="30724505"/>
    <w:rsid w:val="30736350"/>
    <w:rsid w:val="3079605C"/>
    <w:rsid w:val="307B7F82"/>
    <w:rsid w:val="307C26FF"/>
    <w:rsid w:val="30810877"/>
    <w:rsid w:val="3086788D"/>
    <w:rsid w:val="308D3D40"/>
    <w:rsid w:val="308E3080"/>
    <w:rsid w:val="30922A60"/>
    <w:rsid w:val="309652D2"/>
    <w:rsid w:val="309A59A4"/>
    <w:rsid w:val="309A59FB"/>
    <w:rsid w:val="30A0556B"/>
    <w:rsid w:val="30A17773"/>
    <w:rsid w:val="30A3136C"/>
    <w:rsid w:val="30A515F2"/>
    <w:rsid w:val="30A56830"/>
    <w:rsid w:val="30A6777C"/>
    <w:rsid w:val="30AC3412"/>
    <w:rsid w:val="30B14CAD"/>
    <w:rsid w:val="30B61959"/>
    <w:rsid w:val="30B73EB8"/>
    <w:rsid w:val="30BC5B8E"/>
    <w:rsid w:val="30C24978"/>
    <w:rsid w:val="30C4154D"/>
    <w:rsid w:val="30C47C02"/>
    <w:rsid w:val="30CA6FB8"/>
    <w:rsid w:val="30CE0DC0"/>
    <w:rsid w:val="30D032FE"/>
    <w:rsid w:val="30D45332"/>
    <w:rsid w:val="30D47D16"/>
    <w:rsid w:val="30D63DFC"/>
    <w:rsid w:val="30D92698"/>
    <w:rsid w:val="30DB37C4"/>
    <w:rsid w:val="30DB52E6"/>
    <w:rsid w:val="30DD769C"/>
    <w:rsid w:val="30DF35CE"/>
    <w:rsid w:val="30E265B4"/>
    <w:rsid w:val="30E5222C"/>
    <w:rsid w:val="30E537C9"/>
    <w:rsid w:val="30E90554"/>
    <w:rsid w:val="30EF1945"/>
    <w:rsid w:val="30EF7453"/>
    <w:rsid w:val="3100180C"/>
    <w:rsid w:val="31012812"/>
    <w:rsid w:val="31045614"/>
    <w:rsid w:val="310B3A83"/>
    <w:rsid w:val="31137935"/>
    <w:rsid w:val="3115220C"/>
    <w:rsid w:val="31177EAA"/>
    <w:rsid w:val="31195EB9"/>
    <w:rsid w:val="311A6B82"/>
    <w:rsid w:val="311F248A"/>
    <w:rsid w:val="31212847"/>
    <w:rsid w:val="31223A27"/>
    <w:rsid w:val="31241137"/>
    <w:rsid w:val="31245BEB"/>
    <w:rsid w:val="31252078"/>
    <w:rsid w:val="31294AFA"/>
    <w:rsid w:val="312C493A"/>
    <w:rsid w:val="312F006A"/>
    <w:rsid w:val="31311AAE"/>
    <w:rsid w:val="31351CEF"/>
    <w:rsid w:val="313528AE"/>
    <w:rsid w:val="31353DC2"/>
    <w:rsid w:val="31354B06"/>
    <w:rsid w:val="31372A6C"/>
    <w:rsid w:val="31393F01"/>
    <w:rsid w:val="313C59EB"/>
    <w:rsid w:val="313D327C"/>
    <w:rsid w:val="314210D9"/>
    <w:rsid w:val="314C6106"/>
    <w:rsid w:val="314E10DB"/>
    <w:rsid w:val="314F659C"/>
    <w:rsid w:val="31556AAC"/>
    <w:rsid w:val="315A4D95"/>
    <w:rsid w:val="31601199"/>
    <w:rsid w:val="31650C52"/>
    <w:rsid w:val="31673A89"/>
    <w:rsid w:val="31681E20"/>
    <w:rsid w:val="316B2D47"/>
    <w:rsid w:val="316C6928"/>
    <w:rsid w:val="317677B1"/>
    <w:rsid w:val="31774C75"/>
    <w:rsid w:val="317A5A40"/>
    <w:rsid w:val="317B2F42"/>
    <w:rsid w:val="317B3281"/>
    <w:rsid w:val="317D04C1"/>
    <w:rsid w:val="317F7737"/>
    <w:rsid w:val="31810CF1"/>
    <w:rsid w:val="3181453B"/>
    <w:rsid w:val="31833619"/>
    <w:rsid w:val="31881AEB"/>
    <w:rsid w:val="319121DA"/>
    <w:rsid w:val="31927D00"/>
    <w:rsid w:val="31940064"/>
    <w:rsid w:val="31964826"/>
    <w:rsid w:val="31A33C09"/>
    <w:rsid w:val="31A61543"/>
    <w:rsid w:val="31AB1AB5"/>
    <w:rsid w:val="31AC0DC2"/>
    <w:rsid w:val="31B04613"/>
    <w:rsid w:val="31B305D5"/>
    <w:rsid w:val="31BD7081"/>
    <w:rsid w:val="31BF4196"/>
    <w:rsid w:val="31C13894"/>
    <w:rsid w:val="31C60C3F"/>
    <w:rsid w:val="31C61758"/>
    <w:rsid w:val="31CD5661"/>
    <w:rsid w:val="31CE35FD"/>
    <w:rsid w:val="31CF2D03"/>
    <w:rsid w:val="31D43E75"/>
    <w:rsid w:val="31D56818"/>
    <w:rsid w:val="31DB1A45"/>
    <w:rsid w:val="31E323ED"/>
    <w:rsid w:val="31E605F2"/>
    <w:rsid w:val="31E94DB2"/>
    <w:rsid w:val="31EA01CF"/>
    <w:rsid w:val="31EA778A"/>
    <w:rsid w:val="31F03856"/>
    <w:rsid w:val="31F37D85"/>
    <w:rsid w:val="31FB33B3"/>
    <w:rsid w:val="31FD7870"/>
    <w:rsid w:val="320251B1"/>
    <w:rsid w:val="320418E5"/>
    <w:rsid w:val="320A4201"/>
    <w:rsid w:val="320C72FF"/>
    <w:rsid w:val="320D0934"/>
    <w:rsid w:val="320D5068"/>
    <w:rsid w:val="321405B1"/>
    <w:rsid w:val="321459E9"/>
    <w:rsid w:val="3214653A"/>
    <w:rsid w:val="321C46E4"/>
    <w:rsid w:val="321E4FC6"/>
    <w:rsid w:val="3220115F"/>
    <w:rsid w:val="3229537B"/>
    <w:rsid w:val="322F3889"/>
    <w:rsid w:val="32372E48"/>
    <w:rsid w:val="3249671F"/>
    <w:rsid w:val="324B3DA1"/>
    <w:rsid w:val="324C6C86"/>
    <w:rsid w:val="324C71F9"/>
    <w:rsid w:val="325675D6"/>
    <w:rsid w:val="3258468A"/>
    <w:rsid w:val="32585BB2"/>
    <w:rsid w:val="325A081E"/>
    <w:rsid w:val="3268018C"/>
    <w:rsid w:val="32682BD5"/>
    <w:rsid w:val="32687305"/>
    <w:rsid w:val="32692529"/>
    <w:rsid w:val="326B64B0"/>
    <w:rsid w:val="326F57F2"/>
    <w:rsid w:val="32736CD2"/>
    <w:rsid w:val="3274712E"/>
    <w:rsid w:val="327546D8"/>
    <w:rsid w:val="327976E5"/>
    <w:rsid w:val="327B4125"/>
    <w:rsid w:val="327E578A"/>
    <w:rsid w:val="3284147B"/>
    <w:rsid w:val="32855579"/>
    <w:rsid w:val="3286441E"/>
    <w:rsid w:val="328A1640"/>
    <w:rsid w:val="328B0B2A"/>
    <w:rsid w:val="328C063F"/>
    <w:rsid w:val="328C21F3"/>
    <w:rsid w:val="328E35A8"/>
    <w:rsid w:val="328E564C"/>
    <w:rsid w:val="32900768"/>
    <w:rsid w:val="3292682C"/>
    <w:rsid w:val="32956D3B"/>
    <w:rsid w:val="329D4001"/>
    <w:rsid w:val="329E2CD1"/>
    <w:rsid w:val="32A057E8"/>
    <w:rsid w:val="32A06758"/>
    <w:rsid w:val="32A21A78"/>
    <w:rsid w:val="32A43C7D"/>
    <w:rsid w:val="32AA3FBC"/>
    <w:rsid w:val="32AA6CDC"/>
    <w:rsid w:val="32AC1C05"/>
    <w:rsid w:val="32AE66A7"/>
    <w:rsid w:val="32B1065A"/>
    <w:rsid w:val="32BB20C6"/>
    <w:rsid w:val="32BB43E6"/>
    <w:rsid w:val="32BC7E59"/>
    <w:rsid w:val="32C21112"/>
    <w:rsid w:val="32C57A1E"/>
    <w:rsid w:val="32C61D31"/>
    <w:rsid w:val="32CA1DE7"/>
    <w:rsid w:val="32CC65D9"/>
    <w:rsid w:val="32D272A9"/>
    <w:rsid w:val="32D3237F"/>
    <w:rsid w:val="32D73377"/>
    <w:rsid w:val="32D96918"/>
    <w:rsid w:val="32DF3738"/>
    <w:rsid w:val="32E3654E"/>
    <w:rsid w:val="32E84D43"/>
    <w:rsid w:val="32EA50C3"/>
    <w:rsid w:val="32EA568A"/>
    <w:rsid w:val="32EC5DB6"/>
    <w:rsid w:val="32F178D7"/>
    <w:rsid w:val="32F26685"/>
    <w:rsid w:val="32F42BCB"/>
    <w:rsid w:val="32F63501"/>
    <w:rsid w:val="32F920BA"/>
    <w:rsid w:val="33022CB6"/>
    <w:rsid w:val="330251FA"/>
    <w:rsid w:val="33035547"/>
    <w:rsid w:val="330D1A96"/>
    <w:rsid w:val="330F7437"/>
    <w:rsid w:val="33120BAF"/>
    <w:rsid w:val="33131AEA"/>
    <w:rsid w:val="33172075"/>
    <w:rsid w:val="33194986"/>
    <w:rsid w:val="33214495"/>
    <w:rsid w:val="332210BB"/>
    <w:rsid w:val="33264BA4"/>
    <w:rsid w:val="33271456"/>
    <w:rsid w:val="332D5F33"/>
    <w:rsid w:val="332D6B76"/>
    <w:rsid w:val="333765A7"/>
    <w:rsid w:val="33377EA8"/>
    <w:rsid w:val="33380330"/>
    <w:rsid w:val="333B485B"/>
    <w:rsid w:val="333C6EE3"/>
    <w:rsid w:val="33451167"/>
    <w:rsid w:val="33460DA3"/>
    <w:rsid w:val="3346407F"/>
    <w:rsid w:val="33482738"/>
    <w:rsid w:val="334D3F0A"/>
    <w:rsid w:val="334F04D0"/>
    <w:rsid w:val="334F7956"/>
    <w:rsid w:val="335862C2"/>
    <w:rsid w:val="33595575"/>
    <w:rsid w:val="335C1991"/>
    <w:rsid w:val="335E0E8E"/>
    <w:rsid w:val="335F167A"/>
    <w:rsid w:val="33622BC7"/>
    <w:rsid w:val="3364422F"/>
    <w:rsid w:val="33692A7A"/>
    <w:rsid w:val="336C76FD"/>
    <w:rsid w:val="336E1AED"/>
    <w:rsid w:val="33753A4B"/>
    <w:rsid w:val="33791178"/>
    <w:rsid w:val="3385462E"/>
    <w:rsid w:val="338661FF"/>
    <w:rsid w:val="338813BB"/>
    <w:rsid w:val="338D077F"/>
    <w:rsid w:val="339966F0"/>
    <w:rsid w:val="339B0791"/>
    <w:rsid w:val="339F1CCB"/>
    <w:rsid w:val="33A14836"/>
    <w:rsid w:val="33A4588A"/>
    <w:rsid w:val="33A961AD"/>
    <w:rsid w:val="33B26438"/>
    <w:rsid w:val="33BD306F"/>
    <w:rsid w:val="33BE0707"/>
    <w:rsid w:val="33BE5E78"/>
    <w:rsid w:val="33C021F8"/>
    <w:rsid w:val="33C42505"/>
    <w:rsid w:val="33C4570E"/>
    <w:rsid w:val="33C8241D"/>
    <w:rsid w:val="33C9658E"/>
    <w:rsid w:val="33CA5530"/>
    <w:rsid w:val="33CD6DCE"/>
    <w:rsid w:val="33D1737B"/>
    <w:rsid w:val="33D22636"/>
    <w:rsid w:val="33D430C2"/>
    <w:rsid w:val="33DC312A"/>
    <w:rsid w:val="33DC7524"/>
    <w:rsid w:val="33DF4B11"/>
    <w:rsid w:val="33E0502C"/>
    <w:rsid w:val="33E407BD"/>
    <w:rsid w:val="33E44AE5"/>
    <w:rsid w:val="33E609BE"/>
    <w:rsid w:val="33E65C4A"/>
    <w:rsid w:val="33E9788E"/>
    <w:rsid w:val="33EB2E4E"/>
    <w:rsid w:val="33EC194A"/>
    <w:rsid w:val="33ED7F22"/>
    <w:rsid w:val="33F92047"/>
    <w:rsid w:val="33F95E15"/>
    <w:rsid w:val="3402209B"/>
    <w:rsid w:val="34022FCA"/>
    <w:rsid w:val="3404651D"/>
    <w:rsid w:val="34047BA2"/>
    <w:rsid w:val="34064789"/>
    <w:rsid w:val="340830E6"/>
    <w:rsid w:val="340A5E9E"/>
    <w:rsid w:val="340A75EE"/>
    <w:rsid w:val="340F2626"/>
    <w:rsid w:val="34110F5D"/>
    <w:rsid w:val="341145A5"/>
    <w:rsid w:val="341550B0"/>
    <w:rsid w:val="34160FC9"/>
    <w:rsid w:val="341A6B3D"/>
    <w:rsid w:val="341B12CB"/>
    <w:rsid w:val="341B5D8B"/>
    <w:rsid w:val="341C659B"/>
    <w:rsid w:val="341E1D1F"/>
    <w:rsid w:val="341E67B3"/>
    <w:rsid w:val="341E6F4B"/>
    <w:rsid w:val="34221E0F"/>
    <w:rsid w:val="34256C0A"/>
    <w:rsid w:val="342C4871"/>
    <w:rsid w:val="342C4D58"/>
    <w:rsid w:val="342D7777"/>
    <w:rsid w:val="343129F9"/>
    <w:rsid w:val="34325B92"/>
    <w:rsid w:val="343415BD"/>
    <w:rsid w:val="34363A64"/>
    <w:rsid w:val="343C16FA"/>
    <w:rsid w:val="343D2E77"/>
    <w:rsid w:val="343D6930"/>
    <w:rsid w:val="34402261"/>
    <w:rsid w:val="344976DF"/>
    <w:rsid w:val="344B2A13"/>
    <w:rsid w:val="344E7032"/>
    <w:rsid w:val="34525525"/>
    <w:rsid w:val="34547799"/>
    <w:rsid w:val="34562869"/>
    <w:rsid w:val="34562F7F"/>
    <w:rsid w:val="345633D9"/>
    <w:rsid w:val="34593FE6"/>
    <w:rsid w:val="346045E3"/>
    <w:rsid w:val="34624A22"/>
    <w:rsid w:val="34693B52"/>
    <w:rsid w:val="346950C4"/>
    <w:rsid w:val="3476064A"/>
    <w:rsid w:val="34783111"/>
    <w:rsid w:val="347A65D8"/>
    <w:rsid w:val="347C3754"/>
    <w:rsid w:val="347D4153"/>
    <w:rsid w:val="347D4BD3"/>
    <w:rsid w:val="347F7BFA"/>
    <w:rsid w:val="348275C2"/>
    <w:rsid w:val="34840FF1"/>
    <w:rsid w:val="34856511"/>
    <w:rsid w:val="34863905"/>
    <w:rsid w:val="34867CA7"/>
    <w:rsid w:val="348C328B"/>
    <w:rsid w:val="348F6802"/>
    <w:rsid w:val="34923FA6"/>
    <w:rsid w:val="3493060F"/>
    <w:rsid w:val="349526D1"/>
    <w:rsid w:val="34954E9D"/>
    <w:rsid w:val="349809F1"/>
    <w:rsid w:val="349B4952"/>
    <w:rsid w:val="349B6FC4"/>
    <w:rsid w:val="349C2C7E"/>
    <w:rsid w:val="34A42433"/>
    <w:rsid w:val="34A665A4"/>
    <w:rsid w:val="34A824C3"/>
    <w:rsid w:val="34A90318"/>
    <w:rsid w:val="34A9762B"/>
    <w:rsid w:val="34A976E8"/>
    <w:rsid w:val="34AB7761"/>
    <w:rsid w:val="34AD41CE"/>
    <w:rsid w:val="34AD7C20"/>
    <w:rsid w:val="34AF1AC2"/>
    <w:rsid w:val="34AF74BA"/>
    <w:rsid w:val="34B26BB3"/>
    <w:rsid w:val="34B27EB4"/>
    <w:rsid w:val="34B4764B"/>
    <w:rsid w:val="34B65AD8"/>
    <w:rsid w:val="34B7056E"/>
    <w:rsid w:val="34BF068C"/>
    <w:rsid w:val="34BF705E"/>
    <w:rsid w:val="34C25065"/>
    <w:rsid w:val="34C44675"/>
    <w:rsid w:val="34CB21E5"/>
    <w:rsid w:val="34CC0D69"/>
    <w:rsid w:val="34D105F1"/>
    <w:rsid w:val="34D84778"/>
    <w:rsid w:val="34DA79F4"/>
    <w:rsid w:val="34DD794C"/>
    <w:rsid w:val="34DF1B54"/>
    <w:rsid w:val="34E24AFB"/>
    <w:rsid w:val="34E75BAC"/>
    <w:rsid w:val="34F211E2"/>
    <w:rsid w:val="34FA1B03"/>
    <w:rsid w:val="34FB3561"/>
    <w:rsid w:val="34FC79BC"/>
    <w:rsid w:val="34FE3EBF"/>
    <w:rsid w:val="34FF46EF"/>
    <w:rsid w:val="35007CE3"/>
    <w:rsid w:val="3501044E"/>
    <w:rsid w:val="35042C07"/>
    <w:rsid w:val="35066500"/>
    <w:rsid w:val="35085D47"/>
    <w:rsid w:val="35140424"/>
    <w:rsid w:val="35170C48"/>
    <w:rsid w:val="351861BE"/>
    <w:rsid w:val="35193884"/>
    <w:rsid w:val="351D0EC9"/>
    <w:rsid w:val="35201FF0"/>
    <w:rsid w:val="352672BB"/>
    <w:rsid w:val="35277310"/>
    <w:rsid w:val="352A5C7C"/>
    <w:rsid w:val="352B6A66"/>
    <w:rsid w:val="352C26CD"/>
    <w:rsid w:val="352F20EF"/>
    <w:rsid w:val="353502B4"/>
    <w:rsid w:val="35376459"/>
    <w:rsid w:val="353A3ABF"/>
    <w:rsid w:val="353D65F0"/>
    <w:rsid w:val="35450955"/>
    <w:rsid w:val="354557A7"/>
    <w:rsid w:val="354675C9"/>
    <w:rsid w:val="35472DF5"/>
    <w:rsid w:val="354D44F2"/>
    <w:rsid w:val="354D4F3F"/>
    <w:rsid w:val="355526AE"/>
    <w:rsid w:val="355540D8"/>
    <w:rsid w:val="355D2535"/>
    <w:rsid w:val="35654E57"/>
    <w:rsid w:val="356600A8"/>
    <w:rsid w:val="35662DAF"/>
    <w:rsid w:val="35694411"/>
    <w:rsid w:val="356B1AF8"/>
    <w:rsid w:val="35757E41"/>
    <w:rsid w:val="35781C60"/>
    <w:rsid w:val="3579498B"/>
    <w:rsid w:val="357D7CEB"/>
    <w:rsid w:val="3599519C"/>
    <w:rsid w:val="359F77FA"/>
    <w:rsid w:val="35A65966"/>
    <w:rsid w:val="35A92729"/>
    <w:rsid w:val="35BC6487"/>
    <w:rsid w:val="35C056B0"/>
    <w:rsid w:val="35C70803"/>
    <w:rsid w:val="35C81711"/>
    <w:rsid w:val="35CA6257"/>
    <w:rsid w:val="35CC18ED"/>
    <w:rsid w:val="35D3759C"/>
    <w:rsid w:val="35D635CC"/>
    <w:rsid w:val="35D6545E"/>
    <w:rsid w:val="35D67CEC"/>
    <w:rsid w:val="35D72820"/>
    <w:rsid w:val="35D86906"/>
    <w:rsid w:val="35DC3C20"/>
    <w:rsid w:val="35E935D2"/>
    <w:rsid w:val="35F03248"/>
    <w:rsid w:val="35F21E64"/>
    <w:rsid w:val="35F80552"/>
    <w:rsid w:val="3603220F"/>
    <w:rsid w:val="36081AF5"/>
    <w:rsid w:val="36093EBF"/>
    <w:rsid w:val="360942ED"/>
    <w:rsid w:val="360D3DFA"/>
    <w:rsid w:val="3611447F"/>
    <w:rsid w:val="36136293"/>
    <w:rsid w:val="361462C5"/>
    <w:rsid w:val="3617626A"/>
    <w:rsid w:val="36196A9B"/>
    <w:rsid w:val="361C33B0"/>
    <w:rsid w:val="361D3FB2"/>
    <w:rsid w:val="361E70E8"/>
    <w:rsid w:val="361F3489"/>
    <w:rsid w:val="36200A86"/>
    <w:rsid w:val="3620100D"/>
    <w:rsid w:val="36230B63"/>
    <w:rsid w:val="36251763"/>
    <w:rsid w:val="362962BA"/>
    <w:rsid w:val="362A517A"/>
    <w:rsid w:val="36306AD4"/>
    <w:rsid w:val="36312C8F"/>
    <w:rsid w:val="36330B3B"/>
    <w:rsid w:val="363339EB"/>
    <w:rsid w:val="363766BF"/>
    <w:rsid w:val="36394735"/>
    <w:rsid w:val="363A39A9"/>
    <w:rsid w:val="363B11A7"/>
    <w:rsid w:val="363E7DD7"/>
    <w:rsid w:val="36421B0B"/>
    <w:rsid w:val="3643795C"/>
    <w:rsid w:val="364B004D"/>
    <w:rsid w:val="364F3726"/>
    <w:rsid w:val="36513CE6"/>
    <w:rsid w:val="3651731C"/>
    <w:rsid w:val="36534D56"/>
    <w:rsid w:val="365378CF"/>
    <w:rsid w:val="36556020"/>
    <w:rsid w:val="36595989"/>
    <w:rsid w:val="365B7CA9"/>
    <w:rsid w:val="36600B23"/>
    <w:rsid w:val="36623572"/>
    <w:rsid w:val="36625EF3"/>
    <w:rsid w:val="36646496"/>
    <w:rsid w:val="3665785B"/>
    <w:rsid w:val="366635B4"/>
    <w:rsid w:val="366D05F1"/>
    <w:rsid w:val="36745B94"/>
    <w:rsid w:val="367C5620"/>
    <w:rsid w:val="36811ADB"/>
    <w:rsid w:val="36885923"/>
    <w:rsid w:val="368875F7"/>
    <w:rsid w:val="3689512C"/>
    <w:rsid w:val="36897924"/>
    <w:rsid w:val="368C23D5"/>
    <w:rsid w:val="368E6410"/>
    <w:rsid w:val="36915523"/>
    <w:rsid w:val="369264B1"/>
    <w:rsid w:val="369A1484"/>
    <w:rsid w:val="369F70ED"/>
    <w:rsid w:val="36A26748"/>
    <w:rsid w:val="36A420E4"/>
    <w:rsid w:val="36A57BFD"/>
    <w:rsid w:val="36B30168"/>
    <w:rsid w:val="36B332A1"/>
    <w:rsid w:val="36B511D2"/>
    <w:rsid w:val="36B62FCC"/>
    <w:rsid w:val="36B8219E"/>
    <w:rsid w:val="36B95F47"/>
    <w:rsid w:val="36BA18C2"/>
    <w:rsid w:val="36BF3346"/>
    <w:rsid w:val="36C06205"/>
    <w:rsid w:val="36C32827"/>
    <w:rsid w:val="36C360BD"/>
    <w:rsid w:val="36C514AE"/>
    <w:rsid w:val="36C624B6"/>
    <w:rsid w:val="36C72449"/>
    <w:rsid w:val="36CD2660"/>
    <w:rsid w:val="36CF3814"/>
    <w:rsid w:val="36CF7E0C"/>
    <w:rsid w:val="36D57E83"/>
    <w:rsid w:val="36D67DE5"/>
    <w:rsid w:val="36D921AC"/>
    <w:rsid w:val="36DA6EE4"/>
    <w:rsid w:val="36DD2A78"/>
    <w:rsid w:val="36DE305A"/>
    <w:rsid w:val="36E0705E"/>
    <w:rsid w:val="36E515CD"/>
    <w:rsid w:val="36E7464B"/>
    <w:rsid w:val="36E75337"/>
    <w:rsid w:val="36EF14B9"/>
    <w:rsid w:val="36F125AD"/>
    <w:rsid w:val="36F1460C"/>
    <w:rsid w:val="36F44CE4"/>
    <w:rsid w:val="36F50C37"/>
    <w:rsid w:val="36FE4B6C"/>
    <w:rsid w:val="36FF210D"/>
    <w:rsid w:val="370328B1"/>
    <w:rsid w:val="37045297"/>
    <w:rsid w:val="37045F54"/>
    <w:rsid w:val="37083E8E"/>
    <w:rsid w:val="37091165"/>
    <w:rsid w:val="370A733E"/>
    <w:rsid w:val="370D10A8"/>
    <w:rsid w:val="370E3055"/>
    <w:rsid w:val="370E3170"/>
    <w:rsid w:val="370F249A"/>
    <w:rsid w:val="37146BDD"/>
    <w:rsid w:val="37161FC1"/>
    <w:rsid w:val="371A4A20"/>
    <w:rsid w:val="371C10CD"/>
    <w:rsid w:val="371C4D0B"/>
    <w:rsid w:val="371D6B1B"/>
    <w:rsid w:val="371E2C1F"/>
    <w:rsid w:val="37252DCC"/>
    <w:rsid w:val="372843CD"/>
    <w:rsid w:val="372D4957"/>
    <w:rsid w:val="372D6DCC"/>
    <w:rsid w:val="37362EDC"/>
    <w:rsid w:val="37395100"/>
    <w:rsid w:val="373C31B5"/>
    <w:rsid w:val="373C6F20"/>
    <w:rsid w:val="373D319E"/>
    <w:rsid w:val="373F4487"/>
    <w:rsid w:val="37411DDE"/>
    <w:rsid w:val="37421881"/>
    <w:rsid w:val="37441547"/>
    <w:rsid w:val="374D2305"/>
    <w:rsid w:val="374E6784"/>
    <w:rsid w:val="37502D87"/>
    <w:rsid w:val="37535CB3"/>
    <w:rsid w:val="37545CC1"/>
    <w:rsid w:val="375A3FFC"/>
    <w:rsid w:val="37621052"/>
    <w:rsid w:val="376226DB"/>
    <w:rsid w:val="3762315E"/>
    <w:rsid w:val="37626AEC"/>
    <w:rsid w:val="3762702F"/>
    <w:rsid w:val="3762752D"/>
    <w:rsid w:val="37631C69"/>
    <w:rsid w:val="3763295F"/>
    <w:rsid w:val="37636DD5"/>
    <w:rsid w:val="376636FD"/>
    <w:rsid w:val="376E095E"/>
    <w:rsid w:val="377220F6"/>
    <w:rsid w:val="37740DB1"/>
    <w:rsid w:val="37774177"/>
    <w:rsid w:val="37840D55"/>
    <w:rsid w:val="37847587"/>
    <w:rsid w:val="378578C2"/>
    <w:rsid w:val="37877046"/>
    <w:rsid w:val="3789249B"/>
    <w:rsid w:val="378A521D"/>
    <w:rsid w:val="378B03B8"/>
    <w:rsid w:val="378F3AB2"/>
    <w:rsid w:val="37994137"/>
    <w:rsid w:val="379A576B"/>
    <w:rsid w:val="379D0911"/>
    <w:rsid w:val="379F21AD"/>
    <w:rsid w:val="37A2163C"/>
    <w:rsid w:val="37A248DB"/>
    <w:rsid w:val="37A3721F"/>
    <w:rsid w:val="37A47DF2"/>
    <w:rsid w:val="37A7482C"/>
    <w:rsid w:val="37A9601C"/>
    <w:rsid w:val="37AB3219"/>
    <w:rsid w:val="37AE0EB3"/>
    <w:rsid w:val="37AF33BA"/>
    <w:rsid w:val="37B04C58"/>
    <w:rsid w:val="37B15700"/>
    <w:rsid w:val="37B2529F"/>
    <w:rsid w:val="37B432F4"/>
    <w:rsid w:val="37B864A8"/>
    <w:rsid w:val="37BB2ACD"/>
    <w:rsid w:val="37BC1592"/>
    <w:rsid w:val="37BC7D6D"/>
    <w:rsid w:val="37BE7300"/>
    <w:rsid w:val="37C01F9A"/>
    <w:rsid w:val="37CC2BA3"/>
    <w:rsid w:val="37CF5BC6"/>
    <w:rsid w:val="37D61038"/>
    <w:rsid w:val="37DD1C6B"/>
    <w:rsid w:val="37E21E9C"/>
    <w:rsid w:val="37E3194E"/>
    <w:rsid w:val="37E47C54"/>
    <w:rsid w:val="37EA0550"/>
    <w:rsid w:val="37ED5C91"/>
    <w:rsid w:val="37EF4A04"/>
    <w:rsid w:val="37F26DB4"/>
    <w:rsid w:val="37F357E6"/>
    <w:rsid w:val="37F4303E"/>
    <w:rsid w:val="37F4701F"/>
    <w:rsid w:val="37F87B10"/>
    <w:rsid w:val="37FB5B08"/>
    <w:rsid w:val="37FC3BA5"/>
    <w:rsid w:val="37FD6BAC"/>
    <w:rsid w:val="380141FA"/>
    <w:rsid w:val="38016E9F"/>
    <w:rsid w:val="38045585"/>
    <w:rsid w:val="380840B0"/>
    <w:rsid w:val="380A011D"/>
    <w:rsid w:val="380A57A3"/>
    <w:rsid w:val="380C0983"/>
    <w:rsid w:val="380E5387"/>
    <w:rsid w:val="380F77C3"/>
    <w:rsid w:val="38123949"/>
    <w:rsid w:val="3814321D"/>
    <w:rsid w:val="381765CB"/>
    <w:rsid w:val="3819192C"/>
    <w:rsid w:val="38193239"/>
    <w:rsid w:val="38194329"/>
    <w:rsid w:val="381C445E"/>
    <w:rsid w:val="381D4BB0"/>
    <w:rsid w:val="381D7480"/>
    <w:rsid w:val="38210806"/>
    <w:rsid w:val="38233460"/>
    <w:rsid w:val="382510E2"/>
    <w:rsid w:val="38251C82"/>
    <w:rsid w:val="382611A3"/>
    <w:rsid w:val="38271560"/>
    <w:rsid w:val="38294318"/>
    <w:rsid w:val="382A0C93"/>
    <w:rsid w:val="382A7A38"/>
    <w:rsid w:val="382E7CE9"/>
    <w:rsid w:val="382F0057"/>
    <w:rsid w:val="383363CF"/>
    <w:rsid w:val="3835745D"/>
    <w:rsid w:val="383615C3"/>
    <w:rsid w:val="38384952"/>
    <w:rsid w:val="383A773E"/>
    <w:rsid w:val="383D111A"/>
    <w:rsid w:val="383D2495"/>
    <w:rsid w:val="383F33F0"/>
    <w:rsid w:val="38457720"/>
    <w:rsid w:val="3854503E"/>
    <w:rsid w:val="38572046"/>
    <w:rsid w:val="385C4786"/>
    <w:rsid w:val="385C5889"/>
    <w:rsid w:val="385E093C"/>
    <w:rsid w:val="385E3B72"/>
    <w:rsid w:val="38630066"/>
    <w:rsid w:val="38642CF6"/>
    <w:rsid w:val="386D5023"/>
    <w:rsid w:val="386E717E"/>
    <w:rsid w:val="38720A96"/>
    <w:rsid w:val="38737A15"/>
    <w:rsid w:val="38752886"/>
    <w:rsid w:val="3875760F"/>
    <w:rsid w:val="387E4D6E"/>
    <w:rsid w:val="38803518"/>
    <w:rsid w:val="38854BC5"/>
    <w:rsid w:val="388835F0"/>
    <w:rsid w:val="38886719"/>
    <w:rsid w:val="388B307B"/>
    <w:rsid w:val="388F276C"/>
    <w:rsid w:val="38912BE0"/>
    <w:rsid w:val="38977F73"/>
    <w:rsid w:val="389F6A54"/>
    <w:rsid w:val="38A5656B"/>
    <w:rsid w:val="38A748C1"/>
    <w:rsid w:val="38A75C02"/>
    <w:rsid w:val="38AA5B4E"/>
    <w:rsid w:val="38AB2FC8"/>
    <w:rsid w:val="38BB3384"/>
    <w:rsid w:val="38BB3B24"/>
    <w:rsid w:val="38C05ECF"/>
    <w:rsid w:val="38C259CE"/>
    <w:rsid w:val="38C3682B"/>
    <w:rsid w:val="38C54956"/>
    <w:rsid w:val="38C65A6F"/>
    <w:rsid w:val="38C72276"/>
    <w:rsid w:val="38CD7607"/>
    <w:rsid w:val="38D1124B"/>
    <w:rsid w:val="38D13BC0"/>
    <w:rsid w:val="38D13E57"/>
    <w:rsid w:val="38D30590"/>
    <w:rsid w:val="38D544B7"/>
    <w:rsid w:val="38DB1F8D"/>
    <w:rsid w:val="38E85045"/>
    <w:rsid w:val="38E86458"/>
    <w:rsid w:val="38ED7091"/>
    <w:rsid w:val="38EE521A"/>
    <w:rsid w:val="38F00346"/>
    <w:rsid w:val="38F15DCA"/>
    <w:rsid w:val="38F212FC"/>
    <w:rsid w:val="38F52CBD"/>
    <w:rsid w:val="38F63777"/>
    <w:rsid w:val="38FA1730"/>
    <w:rsid w:val="38FD1F03"/>
    <w:rsid w:val="39006918"/>
    <w:rsid w:val="39064246"/>
    <w:rsid w:val="390B4C36"/>
    <w:rsid w:val="390E5EBF"/>
    <w:rsid w:val="39120E41"/>
    <w:rsid w:val="391437FD"/>
    <w:rsid w:val="391841BF"/>
    <w:rsid w:val="39192E16"/>
    <w:rsid w:val="39194026"/>
    <w:rsid w:val="391F6090"/>
    <w:rsid w:val="39201A40"/>
    <w:rsid w:val="392371CB"/>
    <w:rsid w:val="39261E34"/>
    <w:rsid w:val="39276096"/>
    <w:rsid w:val="392A4FC8"/>
    <w:rsid w:val="392A7C82"/>
    <w:rsid w:val="392B50FD"/>
    <w:rsid w:val="392E5763"/>
    <w:rsid w:val="392F69D2"/>
    <w:rsid w:val="393026BE"/>
    <w:rsid w:val="39346B2C"/>
    <w:rsid w:val="39350124"/>
    <w:rsid w:val="39360D8B"/>
    <w:rsid w:val="39397144"/>
    <w:rsid w:val="393B7688"/>
    <w:rsid w:val="393D2C48"/>
    <w:rsid w:val="39411649"/>
    <w:rsid w:val="39412F29"/>
    <w:rsid w:val="39440FDF"/>
    <w:rsid w:val="39483F93"/>
    <w:rsid w:val="394A07B7"/>
    <w:rsid w:val="394A7386"/>
    <w:rsid w:val="3955064D"/>
    <w:rsid w:val="39585552"/>
    <w:rsid w:val="395E5482"/>
    <w:rsid w:val="39606A2E"/>
    <w:rsid w:val="39610168"/>
    <w:rsid w:val="39640ADA"/>
    <w:rsid w:val="396600B6"/>
    <w:rsid w:val="39685CD0"/>
    <w:rsid w:val="39693A3D"/>
    <w:rsid w:val="396E09BD"/>
    <w:rsid w:val="396F2F68"/>
    <w:rsid w:val="39767323"/>
    <w:rsid w:val="397724CE"/>
    <w:rsid w:val="397A0A9E"/>
    <w:rsid w:val="397E38F3"/>
    <w:rsid w:val="397F71DE"/>
    <w:rsid w:val="398245BA"/>
    <w:rsid w:val="39830043"/>
    <w:rsid w:val="39861E55"/>
    <w:rsid w:val="39876F02"/>
    <w:rsid w:val="398F42F9"/>
    <w:rsid w:val="399D20E5"/>
    <w:rsid w:val="39A02A23"/>
    <w:rsid w:val="39A1132B"/>
    <w:rsid w:val="39A703E9"/>
    <w:rsid w:val="39A758FD"/>
    <w:rsid w:val="39A84565"/>
    <w:rsid w:val="39AD638C"/>
    <w:rsid w:val="39B034CB"/>
    <w:rsid w:val="39B37FFC"/>
    <w:rsid w:val="39B5685C"/>
    <w:rsid w:val="39BA78D4"/>
    <w:rsid w:val="39BF6E05"/>
    <w:rsid w:val="39C4366F"/>
    <w:rsid w:val="39C43A34"/>
    <w:rsid w:val="39C539C5"/>
    <w:rsid w:val="39C64E20"/>
    <w:rsid w:val="39C665E8"/>
    <w:rsid w:val="39CA51E9"/>
    <w:rsid w:val="39CD6A7A"/>
    <w:rsid w:val="39CF2F4E"/>
    <w:rsid w:val="39D2122F"/>
    <w:rsid w:val="39D25580"/>
    <w:rsid w:val="39D26B0A"/>
    <w:rsid w:val="39D9171D"/>
    <w:rsid w:val="39DA4BDD"/>
    <w:rsid w:val="39DD6767"/>
    <w:rsid w:val="39DE441F"/>
    <w:rsid w:val="39E44E71"/>
    <w:rsid w:val="39E45421"/>
    <w:rsid w:val="39F04FE3"/>
    <w:rsid w:val="39F257E0"/>
    <w:rsid w:val="39F37159"/>
    <w:rsid w:val="39F40A0B"/>
    <w:rsid w:val="39F80CC3"/>
    <w:rsid w:val="39FC3B9D"/>
    <w:rsid w:val="39FF3A46"/>
    <w:rsid w:val="3A0104F6"/>
    <w:rsid w:val="3A0479E6"/>
    <w:rsid w:val="3A0576F1"/>
    <w:rsid w:val="3A06063D"/>
    <w:rsid w:val="3A0761F6"/>
    <w:rsid w:val="3A0E75DE"/>
    <w:rsid w:val="3A1132D9"/>
    <w:rsid w:val="3A166587"/>
    <w:rsid w:val="3A1B1A2E"/>
    <w:rsid w:val="3A236958"/>
    <w:rsid w:val="3A2641F6"/>
    <w:rsid w:val="3A2716E2"/>
    <w:rsid w:val="3A2969FF"/>
    <w:rsid w:val="3A2B484E"/>
    <w:rsid w:val="3A3357BE"/>
    <w:rsid w:val="3A340968"/>
    <w:rsid w:val="3A347BA7"/>
    <w:rsid w:val="3A364406"/>
    <w:rsid w:val="3A4039F0"/>
    <w:rsid w:val="3A4257DA"/>
    <w:rsid w:val="3A437239"/>
    <w:rsid w:val="3A4457D5"/>
    <w:rsid w:val="3A446343"/>
    <w:rsid w:val="3A476A48"/>
    <w:rsid w:val="3A4D3806"/>
    <w:rsid w:val="3A4D3E0F"/>
    <w:rsid w:val="3A507D26"/>
    <w:rsid w:val="3A5128B9"/>
    <w:rsid w:val="3A5309DA"/>
    <w:rsid w:val="3A6054A0"/>
    <w:rsid w:val="3A606EFC"/>
    <w:rsid w:val="3A616B04"/>
    <w:rsid w:val="3A624252"/>
    <w:rsid w:val="3A655DFE"/>
    <w:rsid w:val="3A695A79"/>
    <w:rsid w:val="3A727469"/>
    <w:rsid w:val="3A7929C9"/>
    <w:rsid w:val="3A7A7584"/>
    <w:rsid w:val="3A850402"/>
    <w:rsid w:val="3A8A009A"/>
    <w:rsid w:val="3A8B3F21"/>
    <w:rsid w:val="3A9744BD"/>
    <w:rsid w:val="3A9C3968"/>
    <w:rsid w:val="3A9C6FB1"/>
    <w:rsid w:val="3AAF2AD5"/>
    <w:rsid w:val="3AB33959"/>
    <w:rsid w:val="3AB37B67"/>
    <w:rsid w:val="3AB54F84"/>
    <w:rsid w:val="3ABA41BE"/>
    <w:rsid w:val="3ABA7C9E"/>
    <w:rsid w:val="3ABB18F2"/>
    <w:rsid w:val="3ABE3410"/>
    <w:rsid w:val="3ABE57D0"/>
    <w:rsid w:val="3AC010B1"/>
    <w:rsid w:val="3AC229DB"/>
    <w:rsid w:val="3AC40102"/>
    <w:rsid w:val="3ACD1DA9"/>
    <w:rsid w:val="3AD02EB2"/>
    <w:rsid w:val="3AD319F8"/>
    <w:rsid w:val="3AD321CA"/>
    <w:rsid w:val="3AD73D61"/>
    <w:rsid w:val="3AD94385"/>
    <w:rsid w:val="3ADA00A9"/>
    <w:rsid w:val="3ADE5D7C"/>
    <w:rsid w:val="3AE242E4"/>
    <w:rsid w:val="3AE3345F"/>
    <w:rsid w:val="3AE42053"/>
    <w:rsid w:val="3AE429B1"/>
    <w:rsid w:val="3AE43431"/>
    <w:rsid w:val="3AE8202D"/>
    <w:rsid w:val="3AE85061"/>
    <w:rsid w:val="3AE9540B"/>
    <w:rsid w:val="3AEB1DAE"/>
    <w:rsid w:val="3AEC203F"/>
    <w:rsid w:val="3AEC2858"/>
    <w:rsid w:val="3AEC3399"/>
    <w:rsid w:val="3AEE0083"/>
    <w:rsid w:val="3AEE008D"/>
    <w:rsid w:val="3AF63F29"/>
    <w:rsid w:val="3AFA67D3"/>
    <w:rsid w:val="3AFB6CA3"/>
    <w:rsid w:val="3AFD2A73"/>
    <w:rsid w:val="3AFE6DD9"/>
    <w:rsid w:val="3B0121C4"/>
    <w:rsid w:val="3B027F6B"/>
    <w:rsid w:val="3B097E5A"/>
    <w:rsid w:val="3B0D40B5"/>
    <w:rsid w:val="3B0E719F"/>
    <w:rsid w:val="3B1205E0"/>
    <w:rsid w:val="3B17502C"/>
    <w:rsid w:val="3B1A04D0"/>
    <w:rsid w:val="3B295232"/>
    <w:rsid w:val="3B3B2B2B"/>
    <w:rsid w:val="3B3F2CA7"/>
    <w:rsid w:val="3B443E1A"/>
    <w:rsid w:val="3B4A51A8"/>
    <w:rsid w:val="3B4B3E5D"/>
    <w:rsid w:val="3B530B7C"/>
    <w:rsid w:val="3B560CEA"/>
    <w:rsid w:val="3B574E08"/>
    <w:rsid w:val="3B59395E"/>
    <w:rsid w:val="3B5B2FDD"/>
    <w:rsid w:val="3B5C0B1F"/>
    <w:rsid w:val="3B5F289E"/>
    <w:rsid w:val="3B5F58E4"/>
    <w:rsid w:val="3B613188"/>
    <w:rsid w:val="3B64270E"/>
    <w:rsid w:val="3B6C3605"/>
    <w:rsid w:val="3B6D570F"/>
    <w:rsid w:val="3B783E9F"/>
    <w:rsid w:val="3B7C2466"/>
    <w:rsid w:val="3B7C5769"/>
    <w:rsid w:val="3B7E367B"/>
    <w:rsid w:val="3B830DDB"/>
    <w:rsid w:val="3B87760B"/>
    <w:rsid w:val="3B8A42A9"/>
    <w:rsid w:val="3B8F4B2D"/>
    <w:rsid w:val="3B974891"/>
    <w:rsid w:val="3B9A7EDD"/>
    <w:rsid w:val="3B9F2477"/>
    <w:rsid w:val="3B9F3746"/>
    <w:rsid w:val="3B9F78D5"/>
    <w:rsid w:val="3BA331CB"/>
    <w:rsid w:val="3BA43EEB"/>
    <w:rsid w:val="3BA65BD6"/>
    <w:rsid w:val="3BA73631"/>
    <w:rsid w:val="3BA8301B"/>
    <w:rsid w:val="3BAB036A"/>
    <w:rsid w:val="3BB33DAF"/>
    <w:rsid w:val="3BBC0209"/>
    <w:rsid w:val="3BBE7BB9"/>
    <w:rsid w:val="3BC12581"/>
    <w:rsid w:val="3BCE7C23"/>
    <w:rsid w:val="3BDB5F1E"/>
    <w:rsid w:val="3BDE372E"/>
    <w:rsid w:val="3BE17041"/>
    <w:rsid w:val="3BEC2B64"/>
    <w:rsid w:val="3BED44B1"/>
    <w:rsid w:val="3BEE399E"/>
    <w:rsid w:val="3BEF507A"/>
    <w:rsid w:val="3BF31381"/>
    <w:rsid w:val="3BF353F8"/>
    <w:rsid w:val="3BF5780A"/>
    <w:rsid w:val="3BF67D05"/>
    <w:rsid w:val="3C027813"/>
    <w:rsid w:val="3C080ECA"/>
    <w:rsid w:val="3C08753D"/>
    <w:rsid w:val="3C121DC4"/>
    <w:rsid w:val="3C1238C3"/>
    <w:rsid w:val="3C18032E"/>
    <w:rsid w:val="3C1D2D79"/>
    <w:rsid w:val="3C2061D4"/>
    <w:rsid w:val="3C2453A8"/>
    <w:rsid w:val="3C286965"/>
    <w:rsid w:val="3C2A5700"/>
    <w:rsid w:val="3C30067A"/>
    <w:rsid w:val="3C316ABF"/>
    <w:rsid w:val="3C375D27"/>
    <w:rsid w:val="3C391CE9"/>
    <w:rsid w:val="3C395948"/>
    <w:rsid w:val="3C396805"/>
    <w:rsid w:val="3C3C0F80"/>
    <w:rsid w:val="3C3C5CB9"/>
    <w:rsid w:val="3C3D22C1"/>
    <w:rsid w:val="3C422F5C"/>
    <w:rsid w:val="3C431701"/>
    <w:rsid w:val="3C44609B"/>
    <w:rsid w:val="3C455882"/>
    <w:rsid w:val="3C504574"/>
    <w:rsid w:val="3C517197"/>
    <w:rsid w:val="3C5A766D"/>
    <w:rsid w:val="3C636318"/>
    <w:rsid w:val="3C64022D"/>
    <w:rsid w:val="3C642299"/>
    <w:rsid w:val="3C693E0A"/>
    <w:rsid w:val="3C6D5944"/>
    <w:rsid w:val="3C737304"/>
    <w:rsid w:val="3C766EC4"/>
    <w:rsid w:val="3C83569E"/>
    <w:rsid w:val="3C860C25"/>
    <w:rsid w:val="3C860F77"/>
    <w:rsid w:val="3C8856C4"/>
    <w:rsid w:val="3C8E126C"/>
    <w:rsid w:val="3C8F1D38"/>
    <w:rsid w:val="3C910BFF"/>
    <w:rsid w:val="3C942D2D"/>
    <w:rsid w:val="3C963F6C"/>
    <w:rsid w:val="3C9B215F"/>
    <w:rsid w:val="3C9C59A2"/>
    <w:rsid w:val="3C9C7C85"/>
    <w:rsid w:val="3CA1692E"/>
    <w:rsid w:val="3CA71E3D"/>
    <w:rsid w:val="3CA730DD"/>
    <w:rsid w:val="3CAA428B"/>
    <w:rsid w:val="3CAF3F9A"/>
    <w:rsid w:val="3CB20F95"/>
    <w:rsid w:val="3CBD0BD6"/>
    <w:rsid w:val="3CBF2D08"/>
    <w:rsid w:val="3CC54831"/>
    <w:rsid w:val="3CC86CCC"/>
    <w:rsid w:val="3CCA0DDB"/>
    <w:rsid w:val="3CCE67A9"/>
    <w:rsid w:val="3CD33C30"/>
    <w:rsid w:val="3CD45BB2"/>
    <w:rsid w:val="3CDD37AB"/>
    <w:rsid w:val="3CDF774F"/>
    <w:rsid w:val="3CE173EF"/>
    <w:rsid w:val="3CE42C13"/>
    <w:rsid w:val="3CE54FF2"/>
    <w:rsid w:val="3CEF2924"/>
    <w:rsid w:val="3CF06263"/>
    <w:rsid w:val="3CF20692"/>
    <w:rsid w:val="3CF64B01"/>
    <w:rsid w:val="3CFB2BFE"/>
    <w:rsid w:val="3CFE624A"/>
    <w:rsid w:val="3D004109"/>
    <w:rsid w:val="3D0640DA"/>
    <w:rsid w:val="3D076B99"/>
    <w:rsid w:val="3D077EDB"/>
    <w:rsid w:val="3D094D7B"/>
    <w:rsid w:val="3D0A3214"/>
    <w:rsid w:val="3D0B45D9"/>
    <w:rsid w:val="3D0D7E38"/>
    <w:rsid w:val="3D107E60"/>
    <w:rsid w:val="3D116599"/>
    <w:rsid w:val="3D123232"/>
    <w:rsid w:val="3D1465CD"/>
    <w:rsid w:val="3D1C4C54"/>
    <w:rsid w:val="3D1C696E"/>
    <w:rsid w:val="3D1D21DA"/>
    <w:rsid w:val="3D21472F"/>
    <w:rsid w:val="3D215BF0"/>
    <w:rsid w:val="3D23588C"/>
    <w:rsid w:val="3D257826"/>
    <w:rsid w:val="3D2705BB"/>
    <w:rsid w:val="3D3176D6"/>
    <w:rsid w:val="3D361267"/>
    <w:rsid w:val="3D3B07C0"/>
    <w:rsid w:val="3D3D3216"/>
    <w:rsid w:val="3D3E52FD"/>
    <w:rsid w:val="3D4358E2"/>
    <w:rsid w:val="3D451186"/>
    <w:rsid w:val="3D4B485A"/>
    <w:rsid w:val="3D4D4929"/>
    <w:rsid w:val="3D4E29FB"/>
    <w:rsid w:val="3D505776"/>
    <w:rsid w:val="3D5E753D"/>
    <w:rsid w:val="3D606F05"/>
    <w:rsid w:val="3D612C6A"/>
    <w:rsid w:val="3D6178CD"/>
    <w:rsid w:val="3D632551"/>
    <w:rsid w:val="3D633A80"/>
    <w:rsid w:val="3D6C6445"/>
    <w:rsid w:val="3D6E03E2"/>
    <w:rsid w:val="3D6E0B82"/>
    <w:rsid w:val="3D702AFE"/>
    <w:rsid w:val="3D733780"/>
    <w:rsid w:val="3D760C2E"/>
    <w:rsid w:val="3D772839"/>
    <w:rsid w:val="3D7878EF"/>
    <w:rsid w:val="3D7C49F1"/>
    <w:rsid w:val="3D7E47E1"/>
    <w:rsid w:val="3D7F1816"/>
    <w:rsid w:val="3D804EB1"/>
    <w:rsid w:val="3D83769B"/>
    <w:rsid w:val="3D880134"/>
    <w:rsid w:val="3D8C0647"/>
    <w:rsid w:val="3D8D1987"/>
    <w:rsid w:val="3D8D5C70"/>
    <w:rsid w:val="3D8F11C7"/>
    <w:rsid w:val="3D94237F"/>
    <w:rsid w:val="3D98363A"/>
    <w:rsid w:val="3D9B23E2"/>
    <w:rsid w:val="3D9C0D38"/>
    <w:rsid w:val="3D9F4E9D"/>
    <w:rsid w:val="3DA172FE"/>
    <w:rsid w:val="3DA84799"/>
    <w:rsid w:val="3DAB4281"/>
    <w:rsid w:val="3DAB44E8"/>
    <w:rsid w:val="3DAB5ACC"/>
    <w:rsid w:val="3DAB6714"/>
    <w:rsid w:val="3DAC47C1"/>
    <w:rsid w:val="3DAE5EC2"/>
    <w:rsid w:val="3DB04F20"/>
    <w:rsid w:val="3DB76B9A"/>
    <w:rsid w:val="3DB80566"/>
    <w:rsid w:val="3DB907FC"/>
    <w:rsid w:val="3DB93A77"/>
    <w:rsid w:val="3DBC78C9"/>
    <w:rsid w:val="3DD42FA3"/>
    <w:rsid w:val="3DD71EED"/>
    <w:rsid w:val="3DDC52EB"/>
    <w:rsid w:val="3DDD1214"/>
    <w:rsid w:val="3DE00F22"/>
    <w:rsid w:val="3DE03F01"/>
    <w:rsid w:val="3DE511B8"/>
    <w:rsid w:val="3DE713D4"/>
    <w:rsid w:val="3DE91158"/>
    <w:rsid w:val="3DEC2B57"/>
    <w:rsid w:val="3DEC3EEC"/>
    <w:rsid w:val="3DED1FC1"/>
    <w:rsid w:val="3DEE0BA6"/>
    <w:rsid w:val="3DF13D6E"/>
    <w:rsid w:val="3DF26246"/>
    <w:rsid w:val="3DF6187B"/>
    <w:rsid w:val="3DFD7608"/>
    <w:rsid w:val="3DFE3866"/>
    <w:rsid w:val="3E044231"/>
    <w:rsid w:val="3E074336"/>
    <w:rsid w:val="3E077380"/>
    <w:rsid w:val="3E09759C"/>
    <w:rsid w:val="3E0A1034"/>
    <w:rsid w:val="3E0C26CA"/>
    <w:rsid w:val="3E0C4997"/>
    <w:rsid w:val="3E0C6079"/>
    <w:rsid w:val="3E0D5ACD"/>
    <w:rsid w:val="3E1526F3"/>
    <w:rsid w:val="3E166D05"/>
    <w:rsid w:val="3E1A2276"/>
    <w:rsid w:val="3E1A3557"/>
    <w:rsid w:val="3E210442"/>
    <w:rsid w:val="3E223EE0"/>
    <w:rsid w:val="3E224131"/>
    <w:rsid w:val="3E25444C"/>
    <w:rsid w:val="3E285569"/>
    <w:rsid w:val="3E30161F"/>
    <w:rsid w:val="3E337594"/>
    <w:rsid w:val="3E3415A7"/>
    <w:rsid w:val="3E343BEC"/>
    <w:rsid w:val="3E367919"/>
    <w:rsid w:val="3E3919B4"/>
    <w:rsid w:val="3E3A0937"/>
    <w:rsid w:val="3E420609"/>
    <w:rsid w:val="3E465477"/>
    <w:rsid w:val="3E4655FA"/>
    <w:rsid w:val="3E480E24"/>
    <w:rsid w:val="3E491747"/>
    <w:rsid w:val="3E4A7B49"/>
    <w:rsid w:val="3E4C1100"/>
    <w:rsid w:val="3E4F2B8B"/>
    <w:rsid w:val="3E4F78EF"/>
    <w:rsid w:val="3E501E8F"/>
    <w:rsid w:val="3E523262"/>
    <w:rsid w:val="3E636741"/>
    <w:rsid w:val="3E66017F"/>
    <w:rsid w:val="3E6B2FB4"/>
    <w:rsid w:val="3E71429B"/>
    <w:rsid w:val="3E7947F1"/>
    <w:rsid w:val="3E7D388A"/>
    <w:rsid w:val="3E86418E"/>
    <w:rsid w:val="3E873106"/>
    <w:rsid w:val="3E87703E"/>
    <w:rsid w:val="3E92504E"/>
    <w:rsid w:val="3E967826"/>
    <w:rsid w:val="3E9D28E2"/>
    <w:rsid w:val="3E9D787F"/>
    <w:rsid w:val="3E9F1D64"/>
    <w:rsid w:val="3EA30197"/>
    <w:rsid w:val="3EA6163A"/>
    <w:rsid w:val="3EA708B8"/>
    <w:rsid w:val="3EA8097D"/>
    <w:rsid w:val="3EAB6B68"/>
    <w:rsid w:val="3EAC5BFF"/>
    <w:rsid w:val="3EAD6769"/>
    <w:rsid w:val="3EAE446E"/>
    <w:rsid w:val="3EB67136"/>
    <w:rsid w:val="3EB96029"/>
    <w:rsid w:val="3EBA5D87"/>
    <w:rsid w:val="3EBA7EA0"/>
    <w:rsid w:val="3EBB4CC4"/>
    <w:rsid w:val="3EBE6547"/>
    <w:rsid w:val="3EC118D3"/>
    <w:rsid w:val="3EC35B83"/>
    <w:rsid w:val="3EC55971"/>
    <w:rsid w:val="3EC76BC4"/>
    <w:rsid w:val="3ECB74A2"/>
    <w:rsid w:val="3ED16942"/>
    <w:rsid w:val="3ED54960"/>
    <w:rsid w:val="3ED57B38"/>
    <w:rsid w:val="3ED61B10"/>
    <w:rsid w:val="3ED83040"/>
    <w:rsid w:val="3EDC1C53"/>
    <w:rsid w:val="3EDE18E2"/>
    <w:rsid w:val="3EDE7778"/>
    <w:rsid w:val="3EE24A74"/>
    <w:rsid w:val="3EE25458"/>
    <w:rsid w:val="3EE27A55"/>
    <w:rsid w:val="3EE6649A"/>
    <w:rsid w:val="3EE860CC"/>
    <w:rsid w:val="3EE95DC1"/>
    <w:rsid w:val="3EF12975"/>
    <w:rsid w:val="3EF12AF6"/>
    <w:rsid w:val="3EF14DFF"/>
    <w:rsid w:val="3EF218D5"/>
    <w:rsid w:val="3EF25507"/>
    <w:rsid w:val="3EF44C6A"/>
    <w:rsid w:val="3EF54950"/>
    <w:rsid w:val="3EFC0711"/>
    <w:rsid w:val="3EFD233E"/>
    <w:rsid w:val="3EFF4C6E"/>
    <w:rsid w:val="3F0135CC"/>
    <w:rsid w:val="3F035CB6"/>
    <w:rsid w:val="3F080995"/>
    <w:rsid w:val="3F0C4CAA"/>
    <w:rsid w:val="3F0D7399"/>
    <w:rsid w:val="3F1709FF"/>
    <w:rsid w:val="3F1925EC"/>
    <w:rsid w:val="3F252B63"/>
    <w:rsid w:val="3F360DB8"/>
    <w:rsid w:val="3F361E03"/>
    <w:rsid w:val="3F3B01BF"/>
    <w:rsid w:val="3F4301FB"/>
    <w:rsid w:val="3F443DCD"/>
    <w:rsid w:val="3F494345"/>
    <w:rsid w:val="3F4A240F"/>
    <w:rsid w:val="3F4C2CC9"/>
    <w:rsid w:val="3F5054D6"/>
    <w:rsid w:val="3F5058A4"/>
    <w:rsid w:val="3F51760F"/>
    <w:rsid w:val="3F525923"/>
    <w:rsid w:val="3F543D31"/>
    <w:rsid w:val="3F557064"/>
    <w:rsid w:val="3F5B63F5"/>
    <w:rsid w:val="3F613360"/>
    <w:rsid w:val="3F617FE8"/>
    <w:rsid w:val="3F6922D9"/>
    <w:rsid w:val="3F6B1116"/>
    <w:rsid w:val="3F6F368C"/>
    <w:rsid w:val="3F710E04"/>
    <w:rsid w:val="3F727944"/>
    <w:rsid w:val="3F733A58"/>
    <w:rsid w:val="3F75057F"/>
    <w:rsid w:val="3F800188"/>
    <w:rsid w:val="3F814CD4"/>
    <w:rsid w:val="3F827D48"/>
    <w:rsid w:val="3F8811C2"/>
    <w:rsid w:val="3F8929B0"/>
    <w:rsid w:val="3F8D2FFF"/>
    <w:rsid w:val="3F9136EE"/>
    <w:rsid w:val="3F9206FB"/>
    <w:rsid w:val="3F9750A3"/>
    <w:rsid w:val="3F982986"/>
    <w:rsid w:val="3F98696F"/>
    <w:rsid w:val="3F9B3F25"/>
    <w:rsid w:val="3F9B7848"/>
    <w:rsid w:val="3F9C164F"/>
    <w:rsid w:val="3F9D157B"/>
    <w:rsid w:val="3FA45C3D"/>
    <w:rsid w:val="3FA56954"/>
    <w:rsid w:val="3FA63FD3"/>
    <w:rsid w:val="3FA82CA9"/>
    <w:rsid w:val="3FAF7CCF"/>
    <w:rsid w:val="3FB05F21"/>
    <w:rsid w:val="3FB22C9E"/>
    <w:rsid w:val="3FB2383F"/>
    <w:rsid w:val="3FB3156E"/>
    <w:rsid w:val="3FB448DF"/>
    <w:rsid w:val="3FB84DD6"/>
    <w:rsid w:val="3FBA0B4E"/>
    <w:rsid w:val="3FBD2B80"/>
    <w:rsid w:val="3FC3761C"/>
    <w:rsid w:val="3FC55E77"/>
    <w:rsid w:val="3FC573CB"/>
    <w:rsid w:val="3FC718C5"/>
    <w:rsid w:val="3FC9034D"/>
    <w:rsid w:val="3FC91EA4"/>
    <w:rsid w:val="3FCB2D5B"/>
    <w:rsid w:val="3FD02800"/>
    <w:rsid w:val="3FD17B42"/>
    <w:rsid w:val="3FD53D33"/>
    <w:rsid w:val="3FD57736"/>
    <w:rsid w:val="3FDB2626"/>
    <w:rsid w:val="3FDE7CBA"/>
    <w:rsid w:val="3FE01900"/>
    <w:rsid w:val="3FE27CD0"/>
    <w:rsid w:val="3FE7619C"/>
    <w:rsid w:val="3FF114C6"/>
    <w:rsid w:val="3FF15336"/>
    <w:rsid w:val="3FF437FF"/>
    <w:rsid w:val="3FF52546"/>
    <w:rsid w:val="3FF67892"/>
    <w:rsid w:val="3FF8122C"/>
    <w:rsid w:val="3FF833E9"/>
    <w:rsid w:val="3FFB2B3C"/>
    <w:rsid w:val="3FFC61EB"/>
    <w:rsid w:val="3FFE64FF"/>
    <w:rsid w:val="40040258"/>
    <w:rsid w:val="40061798"/>
    <w:rsid w:val="40094A81"/>
    <w:rsid w:val="40121923"/>
    <w:rsid w:val="40125719"/>
    <w:rsid w:val="4012598B"/>
    <w:rsid w:val="40137AD0"/>
    <w:rsid w:val="40164283"/>
    <w:rsid w:val="40175ED6"/>
    <w:rsid w:val="401E3382"/>
    <w:rsid w:val="40216908"/>
    <w:rsid w:val="40234BA9"/>
    <w:rsid w:val="402455AA"/>
    <w:rsid w:val="4024640D"/>
    <w:rsid w:val="40260764"/>
    <w:rsid w:val="402A155A"/>
    <w:rsid w:val="402C1320"/>
    <w:rsid w:val="4030000F"/>
    <w:rsid w:val="40300733"/>
    <w:rsid w:val="40300F92"/>
    <w:rsid w:val="4030663A"/>
    <w:rsid w:val="40335E5D"/>
    <w:rsid w:val="403401B3"/>
    <w:rsid w:val="403665B8"/>
    <w:rsid w:val="40376D57"/>
    <w:rsid w:val="4038148A"/>
    <w:rsid w:val="40401C87"/>
    <w:rsid w:val="4045642A"/>
    <w:rsid w:val="404E7C76"/>
    <w:rsid w:val="40545C14"/>
    <w:rsid w:val="40657AB9"/>
    <w:rsid w:val="406A6A6C"/>
    <w:rsid w:val="406B2BFD"/>
    <w:rsid w:val="406C17DB"/>
    <w:rsid w:val="40750988"/>
    <w:rsid w:val="40762666"/>
    <w:rsid w:val="407657F3"/>
    <w:rsid w:val="40784C41"/>
    <w:rsid w:val="407A2196"/>
    <w:rsid w:val="407C5AD6"/>
    <w:rsid w:val="407F6594"/>
    <w:rsid w:val="40863111"/>
    <w:rsid w:val="40882028"/>
    <w:rsid w:val="408C0EAE"/>
    <w:rsid w:val="408D2640"/>
    <w:rsid w:val="40970D3D"/>
    <w:rsid w:val="40991FA5"/>
    <w:rsid w:val="409C6FB1"/>
    <w:rsid w:val="409D6BC4"/>
    <w:rsid w:val="409E471A"/>
    <w:rsid w:val="409F6B34"/>
    <w:rsid w:val="40A1233E"/>
    <w:rsid w:val="40A35F83"/>
    <w:rsid w:val="40A42325"/>
    <w:rsid w:val="40A70E5F"/>
    <w:rsid w:val="40B00F3A"/>
    <w:rsid w:val="40B32567"/>
    <w:rsid w:val="40B437EF"/>
    <w:rsid w:val="40B97A8E"/>
    <w:rsid w:val="40BE73A1"/>
    <w:rsid w:val="40C11473"/>
    <w:rsid w:val="40CD25A0"/>
    <w:rsid w:val="40D218BF"/>
    <w:rsid w:val="40DB15C2"/>
    <w:rsid w:val="40DE261A"/>
    <w:rsid w:val="40E03FB4"/>
    <w:rsid w:val="40E20EAB"/>
    <w:rsid w:val="40E9137E"/>
    <w:rsid w:val="40EA499A"/>
    <w:rsid w:val="40F14994"/>
    <w:rsid w:val="40F567FF"/>
    <w:rsid w:val="40F808AC"/>
    <w:rsid w:val="40F86F2F"/>
    <w:rsid w:val="40F92B95"/>
    <w:rsid w:val="40FA0223"/>
    <w:rsid w:val="40FA04E0"/>
    <w:rsid w:val="40FA4F7A"/>
    <w:rsid w:val="40FC05EA"/>
    <w:rsid w:val="40FC5196"/>
    <w:rsid w:val="410056FB"/>
    <w:rsid w:val="41026120"/>
    <w:rsid w:val="410633D7"/>
    <w:rsid w:val="41067401"/>
    <w:rsid w:val="411042B9"/>
    <w:rsid w:val="41114F55"/>
    <w:rsid w:val="41133761"/>
    <w:rsid w:val="41142A7E"/>
    <w:rsid w:val="41147BD9"/>
    <w:rsid w:val="4119557D"/>
    <w:rsid w:val="411B1DD9"/>
    <w:rsid w:val="411E4CE0"/>
    <w:rsid w:val="41212215"/>
    <w:rsid w:val="41247991"/>
    <w:rsid w:val="41292197"/>
    <w:rsid w:val="41303D09"/>
    <w:rsid w:val="41322D05"/>
    <w:rsid w:val="413A5BB2"/>
    <w:rsid w:val="413B722A"/>
    <w:rsid w:val="4140166B"/>
    <w:rsid w:val="4141315C"/>
    <w:rsid w:val="414248AC"/>
    <w:rsid w:val="41432581"/>
    <w:rsid w:val="4144120F"/>
    <w:rsid w:val="41457E8E"/>
    <w:rsid w:val="414932E1"/>
    <w:rsid w:val="414B2DF4"/>
    <w:rsid w:val="414D009B"/>
    <w:rsid w:val="4155644B"/>
    <w:rsid w:val="41592DBA"/>
    <w:rsid w:val="415A6404"/>
    <w:rsid w:val="415E375B"/>
    <w:rsid w:val="41605725"/>
    <w:rsid w:val="41622304"/>
    <w:rsid w:val="4163548D"/>
    <w:rsid w:val="416C23B0"/>
    <w:rsid w:val="416E510D"/>
    <w:rsid w:val="416F321E"/>
    <w:rsid w:val="41712B87"/>
    <w:rsid w:val="41730350"/>
    <w:rsid w:val="41742568"/>
    <w:rsid w:val="41771B12"/>
    <w:rsid w:val="41793029"/>
    <w:rsid w:val="417B7A51"/>
    <w:rsid w:val="41856F3A"/>
    <w:rsid w:val="418C08FA"/>
    <w:rsid w:val="418F36D0"/>
    <w:rsid w:val="41917ECD"/>
    <w:rsid w:val="4198608E"/>
    <w:rsid w:val="419C7BA3"/>
    <w:rsid w:val="41A074F7"/>
    <w:rsid w:val="41A42031"/>
    <w:rsid w:val="41AA4167"/>
    <w:rsid w:val="41AC7289"/>
    <w:rsid w:val="41B36150"/>
    <w:rsid w:val="41B42FC1"/>
    <w:rsid w:val="41B60163"/>
    <w:rsid w:val="41BC5F0A"/>
    <w:rsid w:val="41C65EFA"/>
    <w:rsid w:val="41CA7C9F"/>
    <w:rsid w:val="41D028AB"/>
    <w:rsid w:val="41D447C8"/>
    <w:rsid w:val="41D64ACB"/>
    <w:rsid w:val="41D64C2B"/>
    <w:rsid w:val="41D65388"/>
    <w:rsid w:val="41D71F07"/>
    <w:rsid w:val="41DE1B69"/>
    <w:rsid w:val="41DF0526"/>
    <w:rsid w:val="41EA4893"/>
    <w:rsid w:val="41EB016E"/>
    <w:rsid w:val="41EE1EF4"/>
    <w:rsid w:val="41F1637D"/>
    <w:rsid w:val="41F22180"/>
    <w:rsid w:val="41F55D61"/>
    <w:rsid w:val="41F9303B"/>
    <w:rsid w:val="41FD7938"/>
    <w:rsid w:val="41FE5D23"/>
    <w:rsid w:val="420C02B0"/>
    <w:rsid w:val="420E10F4"/>
    <w:rsid w:val="420F7066"/>
    <w:rsid w:val="42113E8E"/>
    <w:rsid w:val="42186000"/>
    <w:rsid w:val="421A6633"/>
    <w:rsid w:val="421B40FE"/>
    <w:rsid w:val="421C68E4"/>
    <w:rsid w:val="421F5498"/>
    <w:rsid w:val="422010AD"/>
    <w:rsid w:val="42253259"/>
    <w:rsid w:val="42256285"/>
    <w:rsid w:val="422C549D"/>
    <w:rsid w:val="422F7103"/>
    <w:rsid w:val="423003AA"/>
    <w:rsid w:val="42312E6A"/>
    <w:rsid w:val="423519B7"/>
    <w:rsid w:val="42364672"/>
    <w:rsid w:val="423A3A31"/>
    <w:rsid w:val="42446F4B"/>
    <w:rsid w:val="42451182"/>
    <w:rsid w:val="42456866"/>
    <w:rsid w:val="42457154"/>
    <w:rsid w:val="424A06BC"/>
    <w:rsid w:val="424E038B"/>
    <w:rsid w:val="424F2596"/>
    <w:rsid w:val="424F4ADD"/>
    <w:rsid w:val="42520560"/>
    <w:rsid w:val="425F6DF4"/>
    <w:rsid w:val="4260541B"/>
    <w:rsid w:val="4264505E"/>
    <w:rsid w:val="426655B3"/>
    <w:rsid w:val="42673757"/>
    <w:rsid w:val="42687AA5"/>
    <w:rsid w:val="426A1062"/>
    <w:rsid w:val="426B020A"/>
    <w:rsid w:val="4270353F"/>
    <w:rsid w:val="42751F10"/>
    <w:rsid w:val="427C3A23"/>
    <w:rsid w:val="427E423C"/>
    <w:rsid w:val="42895A6D"/>
    <w:rsid w:val="428C3DB5"/>
    <w:rsid w:val="42911A62"/>
    <w:rsid w:val="42930B77"/>
    <w:rsid w:val="429440F1"/>
    <w:rsid w:val="42950540"/>
    <w:rsid w:val="429718C0"/>
    <w:rsid w:val="429977DF"/>
    <w:rsid w:val="429E27D6"/>
    <w:rsid w:val="42A1268F"/>
    <w:rsid w:val="42A22EB5"/>
    <w:rsid w:val="42A508B1"/>
    <w:rsid w:val="42A81132"/>
    <w:rsid w:val="42A94C26"/>
    <w:rsid w:val="42AB1F95"/>
    <w:rsid w:val="42AE6D43"/>
    <w:rsid w:val="42B222C4"/>
    <w:rsid w:val="42B3102A"/>
    <w:rsid w:val="42B43D17"/>
    <w:rsid w:val="42B775C7"/>
    <w:rsid w:val="42B941C6"/>
    <w:rsid w:val="42BB3C78"/>
    <w:rsid w:val="42BC06B7"/>
    <w:rsid w:val="42BC4BDD"/>
    <w:rsid w:val="42BE0D26"/>
    <w:rsid w:val="42BE23F9"/>
    <w:rsid w:val="42BF5F9A"/>
    <w:rsid w:val="42BF7B53"/>
    <w:rsid w:val="42C54F6E"/>
    <w:rsid w:val="42C56C05"/>
    <w:rsid w:val="42C86BC7"/>
    <w:rsid w:val="42CD4F9F"/>
    <w:rsid w:val="42D15D1B"/>
    <w:rsid w:val="42D51625"/>
    <w:rsid w:val="42D60560"/>
    <w:rsid w:val="42D67C91"/>
    <w:rsid w:val="42D8080B"/>
    <w:rsid w:val="42DA0946"/>
    <w:rsid w:val="42DB2D5F"/>
    <w:rsid w:val="42E25F5C"/>
    <w:rsid w:val="42E42A6D"/>
    <w:rsid w:val="42E728EC"/>
    <w:rsid w:val="42E80C72"/>
    <w:rsid w:val="42EA799C"/>
    <w:rsid w:val="42EB42C7"/>
    <w:rsid w:val="42EC2A27"/>
    <w:rsid w:val="42EE270F"/>
    <w:rsid w:val="42F02B41"/>
    <w:rsid w:val="42F03E11"/>
    <w:rsid w:val="42F9198D"/>
    <w:rsid w:val="43011083"/>
    <w:rsid w:val="43014494"/>
    <w:rsid w:val="430211BE"/>
    <w:rsid w:val="43033FE6"/>
    <w:rsid w:val="430639BB"/>
    <w:rsid w:val="431379F7"/>
    <w:rsid w:val="43152840"/>
    <w:rsid w:val="431C0B5F"/>
    <w:rsid w:val="431F7930"/>
    <w:rsid w:val="43210EE4"/>
    <w:rsid w:val="432A1122"/>
    <w:rsid w:val="4333596B"/>
    <w:rsid w:val="4334383B"/>
    <w:rsid w:val="433448C0"/>
    <w:rsid w:val="43352F8B"/>
    <w:rsid w:val="43361491"/>
    <w:rsid w:val="43361D95"/>
    <w:rsid w:val="433C2F4B"/>
    <w:rsid w:val="433D05C1"/>
    <w:rsid w:val="433F136A"/>
    <w:rsid w:val="434074E9"/>
    <w:rsid w:val="434A21E9"/>
    <w:rsid w:val="434C48EA"/>
    <w:rsid w:val="434D4173"/>
    <w:rsid w:val="43586CF6"/>
    <w:rsid w:val="43591327"/>
    <w:rsid w:val="435B4BEA"/>
    <w:rsid w:val="435D0D99"/>
    <w:rsid w:val="43615FCD"/>
    <w:rsid w:val="43686B13"/>
    <w:rsid w:val="436B2F10"/>
    <w:rsid w:val="436B6B8A"/>
    <w:rsid w:val="436D2C81"/>
    <w:rsid w:val="436D6917"/>
    <w:rsid w:val="436F63D2"/>
    <w:rsid w:val="43757627"/>
    <w:rsid w:val="437C6AA3"/>
    <w:rsid w:val="437E1E93"/>
    <w:rsid w:val="43807DF3"/>
    <w:rsid w:val="4382634C"/>
    <w:rsid w:val="4383190E"/>
    <w:rsid w:val="43836363"/>
    <w:rsid w:val="43873A52"/>
    <w:rsid w:val="4389517B"/>
    <w:rsid w:val="43904A53"/>
    <w:rsid w:val="43914175"/>
    <w:rsid w:val="439156FD"/>
    <w:rsid w:val="439224AA"/>
    <w:rsid w:val="439554F9"/>
    <w:rsid w:val="439D7380"/>
    <w:rsid w:val="439F7FF1"/>
    <w:rsid w:val="43A55F93"/>
    <w:rsid w:val="43AC0E8D"/>
    <w:rsid w:val="43AC7125"/>
    <w:rsid w:val="43AD7B11"/>
    <w:rsid w:val="43B41D58"/>
    <w:rsid w:val="43BC33AE"/>
    <w:rsid w:val="43C024AB"/>
    <w:rsid w:val="43C6596D"/>
    <w:rsid w:val="43C9265A"/>
    <w:rsid w:val="43CA6BA0"/>
    <w:rsid w:val="43CC19FA"/>
    <w:rsid w:val="43CF7C02"/>
    <w:rsid w:val="43D7321A"/>
    <w:rsid w:val="43D97925"/>
    <w:rsid w:val="43DF3914"/>
    <w:rsid w:val="43DF57AE"/>
    <w:rsid w:val="43E06F65"/>
    <w:rsid w:val="43E42D46"/>
    <w:rsid w:val="43E55056"/>
    <w:rsid w:val="43E63501"/>
    <w:rsid w:val="43E706EE"/>
    <w:rsid w:val="43E95811"/>
    <w:rsid w:val="43EB24EF"/>
    <w:rsid w:val="43EC1070"/>
    <w:rsid w:val="43EC32A0"/>
    <w:rsid w:val="43F04349"/>
    <w:rsid w:val="43F34CD8"/>
    <w:rsid w:val="43F964EC"/>
    <w:rsid w:val="43FD0D08"/>
    <w:rsid w:val="43FE0EA2"/>
    <w:rsid w:val="43FF0520"/>
    <w:rsid w:val="44036127"/>
    <w:rsid w:val="4409732B"/>
    <w:rsid w:val="440A09E0"/>
    <w:rsid w:val="440E4C86"/>
    <w:rsid w:val="44116246"/>
    <w:rsid w:val="44117589"/>
    <w:rsid w:val="44131AF6"/>
    <w:rsid w:val="441431A6"/>
    <w:rsid w:val="441768C2"/>
    <w:rsid w:val="44192DC6"/>
    <w:rsid w:val="441C067E"/>
    <w:rsid w:val="441C55BD"/>
    <w:rsid w:val="441E4EDD"/>
    <w:rsid w:val="44247F96"/>
    <w:rsid w:val="44290F66"/>
    <w:rsid w:val="442A5EB7"/>
    <w:rsid w:val="442B4311"/>
    <w:rsid w:val="442E0953"/>
    <w:rsid w:val="442F6DCE"/>
    <w:rsid w:val="44342DB2"/>
    <w:rsid w:val="44367BDE"/>
    <w:rsid w:val="44390E78"/>
    <w:rsid w:val="443A656F"/>
    <w:rsid w:val="443A715E"/>
    <w:rsid w:val="443E1C9D"/>
    <w:rsid w:val="443E6ADA"/>
    <w:rsid w:val="444529B0"/>
    <w:rsid w:val="444673D6"/>
    <w:rsid w:val="444846EB"/>
    <w:rsid w:val="4448692A"/>
    <w:rsid w:val="44524639"/>
    <w:rsid w:val="445405EE"/>
    <w:rsid w:val="44590C8B"/>
    <w:rsid w:val="44597002"/>
    <w:rsid w:val="44606503"/>
    <w:rsid w:val="44617CD7"/>
    <w:rsid w:val="44626179"/>
    <w:rsid w:val="44642B20"/>
    <w:rsid w:val="446D4589"/>
    <w:rsid w:val="446F66AC"/>
    <w:rsid w:val="447137A5"/>
    <w:rsid w:val="44715077"/>
    <w:rsid w:val="44726B7D"/>
    <w:rsid w:val="447274A8"/>
    <w:rsid w:val="44736FE8"/>
    <w:rsid w:val="447443D4"/>
    <w:rsid w:val="44763169"/>
    <w:rsid w:val="447675F8"/>
    <w:rsid w:val="44780FEE"/>
    <w:rsid w:val="447940EF"/>
    <w:rsid w:val="447E13FB"/>
    <w:rsid w:val="4485676E"/>
    <w:rsid w:val="44871FE2"/>
    <w:rsid w:val="4489321F"/>
    <w:rsid w:val="448D2217"/>
    <w:rsid w:val="44932E6A"/>
    <w:rsid w:val="44992E1C"/>
    <w:rsid w:val="449D2B2D"/>
    <w:rsid w:val="449E7A05"/>
    <w:rsid w:val="449F7322"/>
    <w:rsid w:val="44A32713"/>
    <w:rsid w:val="44A55324"/>
    <w:rsid w:val="44A7308C"/>
    <w:rsid w:val="44A83AC8"/>
    <w:rsid w:val="44AD129F"/>
    <w:rsid w:val="44B206E1"/>
    <w:rsid w:val="44B26DA6"/>
    <w:rsid w:val="44B3065C"/>
    <w:rsid w:val="44B57777"/>
    <w:rsid w:val="44B60853"/>
    <w:rsid w:val="44B73753"/>
    <w:rsid w:val="44BA0A78"/>
    <w:rsid w:val="44BB0D10"/>
    <w:rsid w:val="44BD4C3D"/>
    <w:rsid w:val="44BF6C07"/>
    <w:rsid w:val="44C44468"/>
    <w:rsid w:val="44C45FCB"/>
    <w:rsid w:val="44C5378D"/>
    <w:rsid w:val="44C63EDA"/>
    <w:rsid w:val="44C67F95"/>
    <w:rsid w:val="44C7547C"/>
    <w:rsid w:val="44C832F0"/>
    <w:rsid w:val="44CC1C5A"/>
    <w:rsid w:val="44CE174D"/>
    <w:rsid w:val="44CF1B33"/>
    <w:rsid w:val="44D56600"/>
    <w:rsid w:val="44D61717"/>
    <w:rsid w:val="44D73F50"/>
    <w:rsid w:val="44D775CE"/>
    <w:rsid w:val="44DD1D81"/>
    <w:rsid w:val="44DF0DF1"/>
    <w:rsid w:val="44DF3411"/>
    <w:rsid w:val="44EA1EBA"/>
    <w:rsid w:val="44EA70DD"/>
    <w:rsid w:val="44EE2D42"/>
    <w:rsid w:val="44EF2734"/>
    <w:rsid w:val="44F1523A"/>
    <w:rsid w:val="44F468B0"/>
    <w:rsid w:val="44F91510"/>
    <w:rsid w:val="44FC762A"/>
    <w:rsid w:val="44FD4E54"/>
    <w:rsid w:val="44FD65FE"/>
    <w:rsid w:val="4501256E"/>
    <w:rsid w:val="450450F6"/>
    <w:rsid w:val="450816A3"/>
    <w:rsid w:val="45085F0A"/>
    <w:rsid w:val="450A377C"/>
    <w:rsid w:val="450C15C9"/>
    <w:rsid w:val="450C21D1"/>
    <w:rsid w:val="450D4C2E"/>
    <w:rsid w:val="450F07C7"/>
    <w:rsid w:val="450F47B6"/>
    <w:rsid w:val="450F6589"/>
    <w:rsid w:val="45151A99"/>
    <w:rsid w:val="451A67AE"/>
    <w:rsid w:val="451B3068"/>
    <w:rsid w:val="451C09E7"/>
    <w:rsid w:val="451F76A5"/>
    <w:rsid w:val="45234C93"/>
    <w:rsid w:val="452437A9"/>
    <w:rsid w:val="45282EF2"/>
    <w:rsid w:val="452A658C"/>
    <w:rsid w:val="452E3B1C"/>
    <w:rsid w:val="45330ABE"/>
    <w:rsid w:val="45333508"/>
    <w:rsid w:val="453D5AFD"/>
    <w:rsid w:val="453F26AB"/>
    <w:rsid w:val="45430819"/>
    <w:rsid w:val="454C116C"/>
    <w:rsid w:val="454C431A"/>
    <w:rsid w:val="45511262"/>
    <w:rsid w:val="45551AC9"/>
    <w:rsid w:val="45556060"/>
    <w:rsid w:val="455B334C"/>
    <w:rsid w:val="455C2C31"/>
    <w:rsid w:val="455D182B"/>
    <w:rsid w:val="455F1398"/>
    <w:rsid w:val="456207F1"/>
    <w:rsid w:val="45640215"/>
    <w:rsid w:val="45651440"/>
    <w:rsid w:val="456804A6"/>
    <w:rsid w:val="45686471"/>
    <w:rsid w:val="456A4C6C"/>
    <w:rsid w:val="456B78D9"/>
    <w:rsid w:val="456C0D4F"/>
    <w:rsid w:val="456D575F"/>
    <w:rsid w:val="4572036C"/>
    <w:rsid w:val="457830CD"/>
    <w:rsid w:val="45795DF3"/>
    <w:rsid w:val="457A0131"/>
    <w:rsid w:val="457A6462"/>
    <w:rsid w:val="457E1F2B"/>
    <w:rsid w:val="457E724E"/>
    <w:rsid w:val="457F3B76"/>
    <w:rsid w:val="4580402C"/>
    <w:rsid w:val="45836664"/>
    <w:rsid w:val="458404D1"/>
    <w:rsid w:val="458B1968"/>
    <w:rsid w:val="458E2C2E"/>
    <w:rsid w:val="45901185"/>
    <w:rsid w:val="459239B5"/>
    <w:rsid w:val="459244CE"/>
    <w:rsid w:val="45935977"/>
    <w:rsid w:val="459518A5"/>
    <w:rsid w:val="4595290F"/>
    <w:rsid w:val="45997205"/>
    <w:rsid w:val="45A42D07"/>
    <w:rsid w:val="45A702C3"/>
    <w:rsid w:val="45A87D07"/>
    <w:rsid w:val="45A937CD"/>
    <w:rsid w:val="45B26A1F"/>
    <w:rsid w:val="45B321C4"/>
    <w:rsid w:val="45B66B26"/>
    <w:rsid w:val="45B75982"/>
    <w:rsid w:val="45B917EE"/>
    <w:rsid w:val="45BC6CA2"/>
    <w:rsid w:val="45C131C8"/>
    <w:rsid w:val="45C51FFB"/>
    <w:rsid w:val="45C5750D"/>
    <w:rsid w:val="45C9248C"/>
    <w:rsid w:val="45C92AFD"/>
    <w:rsid w:val="45CA0175"/>
    <w:rsid w:val="45CC7D79"/>
    <w:rsid w:val="45CD7101"/>
    <w:rsid w:val="45D6403B"/>
    <w:rsid w:val="45D93CF8"/>
    <w:rsid w:val="45DA016B"/>
    <w:rsid w:val="45DA2BDC"/>
    <w:rsid w:val="45DC7F86"/>
    <w:rsid w:val="45DF05CB"/>
    <w:rsid w:val="45DF10F8"/>
    <w:rsid w:val="45E0025A"/>
    <w:rsid w:val="45E436FD"/>
    <w:rsid w:val="45EA1A61"/>
    <w:rsid w:val="45EB6E9E"/>
    <w:rsid w:val="45EE43AC"/>
    <w:rsid w:val="45F067EB"/>
    <w:rsid w:val="45F34DBA"/>
    <w:rsid w:val="45F70820"/>
    <w:rsid w:val="45FC4C2D"/>
    <w:rsid w:val="46016A02"/>
    <w:rsid w:val="46020B59"/>
    <w:rsid w:val="460408B4"/>
    <w:rsid w:val="46044943"/>
    <w:rsid w:val="46057517"/>
    <w:rsid w:val="460B3139"/>
    <w:rsid w:val="460B73ED"/>
    <w:rsid w:val="460E5477"/>
    <w:rsid w:val="46102182"/>
    <w:rsid w:val="46116D95"/>
    <w:rsid w:val="46154172"/>
    <w:rsid w:val="46175A1C"/>
    <w:rsid w:val="46211390"/>
    <w:rsid w:val="462234E3"/>
    <w:rsid w:val="462537A1"/>
    <w:rsid w:val="46257BC3"/>
    <w:rsid w:val="462868DD"/>
    <w:rsid w:val="46292E47"/>
    <w:rsid w:val="46327E56"/>
    <w:rsid w:val="46444327"/>
    <w:rsid w:val="464A7E3C"/>
    <w:rsid w:val="464B601E"/>
    <w:rsid w:val="46503FBA"/>
    <w:rsid w:val="465131FE"/>
    <w:rsid w:val="465C575D"/>
    <w:rsid w:val="465D0485"/>
    <w:rsid w:val="465F13E8"/>
    <w:rsid w:val="4661460D"/>
    <w:rsid w:val="466235F9"/>
    <w:rsid w:val="466715F1"/>
    <w:rsid w:val="46690BD8"/>
    <w:rsid w:val="466E5C9A"/>
    <w:rsid w:val="46721905"/>
    <w:rsid w:val="467360C6"/>
    <w:rsid w:val="4676457A"/>
    <w:rsid w:val="467931AD"/>
    <w:rsid w:val="467A4A1B"/>
    <w:rsid w:val="467D5F39"/>
    <w:rsid w:val="467F664E"/>
    <w:rsid w:val="46833CE3"/>
    <w:rsid w:val="46872369"/>
    <w:rsid w:val="468D5499"/>
    <w:rsid w:val="46902F51"/>
    <w:rsid w:val="4691032F"/>
    <w:rsid w:val="46932CF7"/>
    <w:rsid w:val="46974DEB"/>
    <w:rsid w:val="469871B5"/>
    <w:rsid w:val="469A6FE4"/>
    <w:rsid w:val="469A7E1D"/>
    <w:rsid w:val="469B2DBB"/>
    <w:rsid w:val="46A40ED5"/>
    <w:rsid w:val="46A61056"/>
    <w:rsid w:val="46A67FDA"/>
    <w:rsid w:val="46A771D9"/>
    <w:rsid w:val="46AB4F21"/>
    <w:rsid w:val="46B05659"/>
    <w:rsid w:val="46B40A65"/>
    <w:rsid w:val="46B614D6"/>
    <w:rsid w:val="46BC5F0B"/>
    <w:rsid w:val="46C217F6"/>
    <w:rsid w:val="46C3504C"/>
    <w:rsid w:val="46C572EF"/>
    <w:rsid w:val="46C628AD"/>
    <w:rsid w:val="46C76F3A"/>
    <w:rsid w:val="46C8285F"/>
    <w:rsid w:val="46CA57B8"/>
    <w:rsid w:val="46CB0A6D"/>
    <w:rsid w:val="46CB3641"/>
    <w:rsid w:val="46CC5009"/>
    <w:rsid w:val="46CF0271"/>
    <w:rsid w:val="46D1677D"/>
    <w:rsid w:val="46DA0D30"/>
    <w:rsid w:val="46DA4C2C"/>
    <w:rsid w:val="46DD157B"/>
    <w:rsid w:val="46DE5FFC"/>
    <w:rsid w:val="46E22739"/>
    <w:rsid w:val="46E52BFD"/>
    <w:rsid w:val="46E65991"/>
    <w:rsid w:val="46E666CD"/>
    <w:rsid w:val="46ED69C0"/>
    <w:rsid w:val="46EE5A18"/>
    <w:rsid w:val="46EF2319"/>
    <w:rsid w:val="46F14537"/>
    <w:rsid w:val="46F62ADE"/>
    <w:rsid w:val="46F86EBB"/>
    <w:rsid w:val="46F93C0A"/>
    <w:rsid w:val="46FC3C27"/>
    <w:rsid w:val="4702115B"/>
    <w:rsid w:val="47025A3E"/>
    <w:rsid w:val="47026BD3"/>
    <w:rsid w:val="470729DE"/>
    <w:rsid w:val="470B7991"/>
    <w:rsid w:val="470D0EA8"/>
    <w:rsid w:val="470F0D79"/>
    <w:rsid w:val="47103C9C"/>
    <w:rsid w:val="47167064"/>
    <w:rsid w:val="47174AD8"/>
    <w:rsid w:val="471A2ABA"/>
    <w:rsid w:val="471C100A"/>
    <w:rsid w:val="472F260E"/>
    <w:rsid w:val="47306985"/>
    <w:rsid w:val="473236EB"/>
    <w:rsid w:val="4734131A"/>
    <w:rsid w:val="47356D0C"/>
    <w:rsid w:val="4735711A"/>
    <w:rsid w:val="4735776D"/>
    <w:rsid w:val="4738053F"/>
    <w:rsid w:val="47396300"/>
    <w:rsid w:val="47397857"/>
    <w:rsid w:val="473E0B43"/>
    <w:rsid w:val="47406059"/>
    <w:rsid w:val="474D1C7A"/>
    <w:rsid w:val="474E083E"/>
    <w:rsid w:val="474E584C"/>
    <w:rsid w:val="475F5765"/>
    <w:rsid w:val="476273DF"/>
    <w:rsid w:val="47640A6C"/>
    <w:rsid w:val="47647ADD"/>
    <w:rsid w:val="47662600"/>
    <w:rsid w:val="476E3ABC"/>
    <w:rsid w:val="476E75DD"/>
    <w:rsid w:val="477937D4"/>
    <w:rsid w:val="477C1006"/>
    <w:rsid w:val="477C2B8D"/>
    <w:rsid w:val="477F02B2"/>
    <w:rsid w:val="477F442B"/>
    <w:rsid w:val="47800196"/>
    <w:rsid w:val="47813AF5"/>
    <w:rsid w:val="478416E8"/>
    <w:rsid w:val="478A3134"/>
    <w:rsid w:val="478B6A5F"/>
    <w:rsid w:val="478C4AD1"/>
    <w:rsid w:val="479336C6"/>
    <w:rsid w:val="47942B1C"/>
    <w:rsid w:val="479922EE"/>
    <w:rsid w:val="479A296B"/>
    <w:rsid w:val="479A6C9F"/>
    <w:rsid w:val="479E1529"/>
    <w:rsid w:val="479E2B03"/>
    <w:rsid w:val="47A15897"/>
    <w:rsid w:val="47AA15AA"/>
    <w:rsid w:val="47AB2EF2"/>
    <w:rsid w:val="47AD727A"/>
    <w:rsid w:val="47AE627B"/>
    <w:rsid w:val="47B171C2"/>
    <w:rsid w:val="47B2555D"/>
    <w:rsid w:val="47BC0824"/>
    <w:rsid w:val="47D235BD"/>
    <w:rsid w:val="47D23C8F"/>
    <w:rsid w:val="47D92A4C"/>
    <w:rsid w:val="47DC1247"/>
    <w:rsid w:val="47ED093B"/>
    <w:rsid w:val="47ED3822"/>
    <w:rsid w:val="47ED7044"/>
    <w:rsid w:val="47EF7E3A"/>
    <w:rsid w:val="47F16190"/>
    <w:rsid w:val="47F167D6"/>
    <w:rsid w:val="47F20F3B"/>
    <w:rsid w:val="47F27DC9"/>
    <w:rsid w:val="47F626F5"/>
    <w:rsid w:val="47FD3025"/>
    <w:rsid w:val="47FE6650"/>
    <w:rsid w:val="47FE7F5A"/>
    <w:rsid w:val="4801479B"/>
    <w:rsid w:val="480253A7"/>
    <w:rsid w:val="480328D9"/>
    <w:rsid w:val="480571F3"/>
    <w:rsid w:val="48064852"/>
    <w:rsid w:val="4806733D"/>
    <w:rsid w:val="48080044"/>
    <w:rsid w:val="480A1F47"/>
    <w:rsid w:val="480F478F"/>
    <w:rsid w:val="4812704D"/>
    <w:rsid w:val="481357AA"/>
    <w:rsid w:val="481B5E3E"/>
    <w:rsid w:val="482158DF"/>
    <w:rsid w:val="48244665"/>
    <w:rsid w:val="48297E93"/>
    <w:rsid w:val="482A4397"/>
    <w:rsid w:val="482D7275"/>
    <w:rsid w:val="48313829"/>
    <w:rsid w:val="48341563"/>
    <w:rsid w:val="483A1F09"/>
    <w:rsid w:val="483B47F6"/>
    <w:rsid w:val="483E228C"/>
    <w:rsid w:val="48441350"/>
    <w:rsid w:val="48501404"/>
    <w:rsid w:val="485247C4"/>
    <w:rsid w:val="48537D92"/>
    <w:rsid w:val="48546F1C"/>
    <w:rsid w:val="4855408B"/>
    <w:rsid w:val="48571576"/>
    <w:rsid w:val="48580F04"/>
    <w:rsid w:val="48583EDE"/>
    <w:rsid w:val="4859070E"/>
    <w:rsid w:val="485918D1"/>
    <w:rsid w:val="485B3804"/>
    <w:rsid w:val="485B60C2"/>
    <w:rsid w:val="485D1580"/>
    <w:rsid w:val="485E2D85"/>
    <w:rsid w:val="48625478"/>
    <w:rsid w:val="486272FF"/>
    <w:rsid w:val="48667D76"/>
    <w:rsid w:val="48676BB9"/>
    <w:rsid w:val="48691B5E"/>
    <w:rsid w:val="4869610D"/>
    <w:rsid w:val="486A5335"/>
    <w:rsid w:val="48710218"/>
    <w:rsid w:val="48753F52"/>
    <w:rsid w:val="48762405"/>
    <w:rsid w:val="487C7623"/>
    <w:rsid w:val="48810BD6"/>
    <w:rsid w:val="4885688F"/>
    <w:rsid w:val="48874F2A"/>
    <w:rsid w:val="488B5FC8"/>
    <w:rsid w:val="48937B81"/>
    <w:rsid w:val="489D72DA"/>
    <w:rsid w:val="489E70B7"/>
    <w:rsid w:val="48A6237A"/>
    <w:rsid w:val="48A91760"/>
    <w:rsid w:val="48B01C61"/>
    <w:rsid w:val="48B02748"/>
    <w:rsid w:val="48B14644"/>
    <w:rsid w:val="48B56357"/>
    <w:rsid w:val="48B76939"/>
    <w:rsid w:val="48B76998"/>
    <w:rsid w:val="48BA294D"/>
    <w:rsid w:val="48BE4131"/>
    <w:rsid w:val="48BE5FED"/>
    <w:rsid w:val="48C078E6"/>
    <w:rsid w:val="48C21644"/>
    <w:rsid w:val="48C378D1"/>
    <w:rsid w:val="48C513E3"/>
    <w:rsid w:val="48C61038"/>
    <w:rsid w:val="48CF1CEC"/>
    <w:rsid w:val="48D14F3C"/>
    <w:rsid w:val="48D70DAC"/>
    <w:rsid w:val="48D722DE"/>
    <w:rsid w:val="48D75750"/>
    <w:rsid w:val="48D758F2"/>
    <w:rsid w:val="48E1539E"/>
    <w:rsid w:val="48E359D4"/>
    <w:rsid w:val="48ED2AE8"/>
    <w:rsid w:val="48EE7ABB"/>
    <w:rsid w:val="48F1544A"/>
    <w:rsid w:val="48F469AC"/>
    <w:rsid w:val="48F53658"/>
    <w:rsid w:val="48F549A5"/>
    <w:rsid w:val="48F629C1"/>
    <w:rsid w:val="48F84495"/>
    <w:rsid w:val="48FB4A5F"/>
    <w:rsid w:val="48FB76AB"/>
    <w:rsid w:val="49016FFF"/>
    <w:rsid w:val="490774BD"/>
    <w:rsid w:val="49087D68"/>
    <w:rsid w:val="49125CF9"/>
    <w:rsid w:val="491D0BD8"/>
    <w:rsid w:val="491D1538"/>
    <w:rsid w:val="491F2FBF"/>
    <w:rsid w:val="49225B4F"/>
    <w:rsid w:val="49251C42"/>
    <w:rsid w:val="4926719C"/>
    <w:rsid w:val="49275B7D"/>
    <w:rsid w:val="492C6E34"/>
    <w:rsid w:val="492D526B"/>
    <w:rsid w:val="492F01F9"/>
    <w:rsid w:val="49331971"/>
    <w:rsid w:val="49332910"/>
    <w:rsid w:val="49332C14"/>
    <w:rsid w:val="49382419"/>
    <w:rsid w:val="493F00AA"/>
    <w:rsid w:val="49423DD9"/>
    <w:rsid w:val="49464E2D"/>
    <w:rsid w:val="49477A30"/>
    <w:rsid w:val="494B23B7"/>
    <w:rsid w:val="494D655B"/>
    <w:rsid w:val="494E77A9"/>
    <w:rsid w:val="495170F5"/>
    <w:rsid w:val="49555444"/>
    <w:rsid w:val="495B583F"/>
    <w:rsid w:val="495D084C"/>
    <w:rsid w:val="4961235B"/>
    <w:rsid w:val="496362E1"/>
    <w:rsid w:val="49695F85"/>
    <w:rsid w:val="49697141"/>
    <w:rsid w:val="496A2A69"/>
    <w:rsid w:val="496D08F7"/>
    <w:rsid w:val="497237DE"/>
    <w:rsid w:val="497344DE"/>
    <w:rsid w:val="497A69C1"/>
    <w:rsid w:val="49822B08"/>
    <w:rsid w:val="4985408A"/>
    <w:rsid w:val="49856D12"/>
    <w:rsid w:val="4986476E"/>
    <w:rsid w:val="498C7E81"/>
    <w:rsid w:val="498E73F3"/>
    <w:rsid w:val="49907E44"/>
    <w:rsid w:val="49942410"/>
    <w:rsid w:val="49947DB7"/>
    <w:rsid w:val="499F442B"/>
    <w:rsid w:val="49A07C18"/>
    <w:rsid w:val="49AA7854"/>
    <w:rsid w:val="49AE624B"/>
    <w:rsid w:val="49B00218"/>
    <w:rsid w:val="49B07579"/>
    <w:rsid w:val="49B13FC8"/>
    <w:rsid w:val="49B24A13"/>
    <w:rsid w:val="49B634E0"/>
    <w:rsid w:val="49B911FE"/>
    <w:rsid w:val="49C308B0"/>
    <w:rsid w:val="49C667CF"/>
    <w:rsid w:val="49CA2E97"/>
    <w:rsid w:val="49CA5C0D"/>
    <w:rsid w:val="49D238CE"/>
    <w:rsid w:val="49D371D6"/>
    <w:rsid w:val="49D610E2"/>
    <w:rsid w:val="49D97E23"/>
    <w:rsid w:val="49E330C6"/>
    <w:rsid w:val="49E37AFE"/>
    <w:rsid w:val="49E554BE"/>
    <w:rsid w:val="49E62540"/>
    <w:rsid w:val="49EB65FC"/>
    <w:rsid w:val="49F0437F"/>
    <w:rsid w:val="49F1523F"/>
    <w:rsid w:val="49F20EE5"/>
    <w:rsid w:val="49F54662"/>
    <w:rsid w:val="49F64E92"/>
    <w:rsid w:val="49FA3718"/>
    <w:rsid w:val="49FB361B"/>
    <w:rsid w:val="49FE6F2D"/>
    <w:rsid w:val="49FF172D"/>
    <w:rsid w:val="49FF7D27"/>
    <w:rsid w:val="4A000024"/>
    <w:rsid w:val="4A0407E3"/>
    <w:rsid w:val="4A08650D"/>
    <w:rsid w:val="4A0D3168"/>
    <w:rsid w:val="4A1265AE"/>
    <w:rsid w:val="4A126E1F"/>
    <w:rsid w:val="4A131BFE"/>
    <w:rsid w:val="4A153CBA"/>
    <w:rsid w:val="4A167457"/>
    <w:rsid w:val="4A183B15"/>
    <w:rsid w:val="4A1D0657"/>
    <w:rsid w:val="4A1D2F67"/>
    <w:rsid w:val="4A221F31"/>
    <w:rsid w:val="4A2306DF"/>
    <w:rsid w:val="4A266DE0"/>
    <w:rsid w:val="4A2B0068"/>
    <w:rsid w:val="4A2B5982"/>
    <w:rsid w:val="4A2C01F4"/>
    <w:rsid w:val="4A395E26"/>
    <w:rsid w:val="4A3C6604"/>
    <w:rsid w:val="4A3F00F1"/>
    <w:rsid w:val="4A402E6B"/>
    <w:rsid w:val="4A40421D"/>
    <w:rsid w:val="4A472B4F"/>
    <w:rsid w:val="4A484CAA"/>
    <w:rsid w:val="4A4A3B4C"/>
    <w:rsid w:val="4A4B1C53"/>
    <w:rsid w:val="4A4B6F4C"/>
    <w:rsid w:val="4A4C4900"/>
    <w:rsid w:val="4A514992"/>
    <w:rsid w:val="4A524C62"/>
    <w:rsid w:val="4A533737"/>
    <w:rsid w:val="4A551AD8"/>
    <w:rsid w:val="4A5617E5"/>
    <w:rsid w:val="4A5649E5"/>
    <w:rsid w:val="4A571D66"/>
    <w:rsid w:val="4A5D0E90"/>
    <w:rsid w:val="4A5E5CAC"/>
    <w:rsid w:val="4A612B23"/>
    <w:rsid w:val="4A641802"/>
    <w:rsid w:val="4A650F73"/>
    <w:rsid w:val="4A652DD5"/>
    <w:rsid w:val="4A6E01BB"/>
    <w:rsid w:val="4A6F141A"/>
    <w:rsid w:val="4A6F4BA4"/>
    <w:rsid w:val="4A75042B"/>
    <w:rsid w:val="4A774074"/>
    <w:rsid w:val="4A7A7858"/>
    <w:rsid w:val="4A7C445A"/>
    <w:rsid w:val="4A7C6776"/>
    <w:rsid w:val="4A7E26AF"/>
    <w:rsid w:val="4A80613F"/>
    <w:rsid w:val="4A810B73"/>
    <w:rsid w:val="4A844EFC"/>
    <w:rsid w:val="4A860FE1"/>
    <w:rsid w:val="4A863FCE"/>
    <w:rsid w:val="4A875AD1"/>
    <w:rsid w:val="4A8858B5"/>
    <w:rsid w:val="4A890FE6"/>
    <w:rsid w:val="4A8A1FD5"/>
    <w:rsid w:val="4A9471A9"/>
    <w:rsid w:val="4A957AFB"/>
    <w:rsid w:val="4A960F8F"/>
    <w:rsid w:val="4A982CCE"/>
    <w:rsid w:val="4A985F30"/>
    <w:rsid w:val="4A995804"/>
    <w:rsid w:val="4A9C6274"/>
    <w:rsid w:val="4AA06020"/>
    <w:rsid w:val="4AA06B93"/>
    <w:rsid w:val="4AA13FA1"/>
    <w:rsid w:val="4AA277DF"/>
    <w:rsid w:val="4AAB18A4"/>
    <w:rsid w:val="4AAF0375"/>
    <w:rsid w:val="4AB153E9"/>
    <w:rsid w:val="4AB667FE"/>
    <w:rsid w:val="4ABC07F6"/>
    <w:rsid w:val="4AC27110"/>
    <w:rsid w:val="4ACA3C0F"/>
    <w:rsid w:val="4ACC179E"/>
    <w:rsid w:val="4ACC3D76"/>
    <w:rsid w:val="4ACD0464"/>
    <w:rsid w:val="4ACF4B2D"/>
    <w:rsid w:val="4AD26801"/>
    <w:rsid w:val="4ADA39BF"/>
    <w:rsid w:val="4ADE7C00"/>
    <w:rsid w:val="4AE8001D"/>
    <w:rsid w:val="4AE82048"/>
    <w:rsid w:val="4AED05E1"/>
    <w:rsid w:val="4AED4EF1"/>
    <w:rsid w:val="4AEE240D"/>
    <w:rsid w:val="4AF10A6C"/>
    <w:rsid w:val="4AF173EE"/>
    <w:rsid w:val="4AF34C51"/>
    <w:rsid w:val="4AF63659"/>
    <w:rsid w:val="4AFA379B"/>
    <w:rsid w:val="4AFB32C7"/>
    <w:rsid w:val="4AFD6D78"/>
    <w:rsid w:val="4B055BF0"/>
    <w:rsid w:val="4B0B5716"/>
    <w:rsid w:val="4B0D37F4"/>
    <w:rsid w:val="4B0F1B16"/>
    <w:rsid w:val="4B0F4F12"/>
    <w:rsid w:val="4B1110A7"/>
    <w:rsid w:val="4B1262BA"/>
    <w:rsid w:val="4B1732F9"/>
    <w:rsid w:val="4B1939C6"/>
    <w:rsid w:val="4B1B46F0"/>
    <w:rsid w:val="4B1C4AAD"/>
    <w:rsid w:val="4B1F03FF"/>
    <w:rsid w:val="4B253106"/>
    <w:rsid w:val="4B2C0C10"/>
    <w:rsid w:val="4B303FD4"/>
    <w:rsid w:val="4B335F5B"/>
    <w:rsid w:val="4B364A0F"/>
    <w:rsid w:val="4B3B7234"/>
    <w:rsid w:val="4B3C2D5F"/>
    <w:rsid w:val="4B3D5AE1"/>
    <w:rsid w:val="4B4806E8"/>
    <w:rsid w:val="4B49722A"/>
    <w:rsid w:val="4B4A31F6"/>
    <w:rsid w:val="4B4A4F63"/>
    <w:rsid w:val="4B4C12B9"/>
    <w:rsid w:val="4B4E6B64"/>
    <w:rsid w:val="4B5300A9"/>
    <w:rsid w:val="4B5554EA"/>
    <w:rsid w:val="4B5A31E5"/>
    <w:rsid w:val="4B5C4244"/>
    <w:rsid w:val="4B5F6360"/>
    <w:rsid w:val="4B6A1F21"/>
    <w:rsid w:val="4B6A3E32"/>
    <w:rsid w:val="4B6A4584"/>
    <w:rsid w:val="4B6C4CC7"/>
    <w:rsid w:val="4B72318B"/>
    <w:rsid w:val="4B797F88"/>
    <w:rsid w:val="4B7F2DFA"/>
    <w:rsid w:val="4B83098E"/>
    <w:rsid w:val="4B856700"/>
    <w:rsid w:val="4B89402E"/>
    <w:rsid w:val="4B8C223F"/>
    <w:rsid w:val="4B8D1B12"/>
    <w:rsid w:val="4B95269E"/>
    <w:rsid w:val="4B973C3B"/>
    <w:rsid w:val="4B97490E"/>
    <w:rsid w:val="4B997F5C"/>
    <w:rsid w:val="4B9B5674"/>
    <w:rsid w:val="4B9D26FE"/>
    <w:rsid w:val="4B9F509C"/>
    <w:rsid w:val="4BA1035B"/>
    <w:rsid w:val="4BA12BC2"/>
    <w:rsid w:val="4BA85918"/>
    <w:rsid w:val="4BA90CB2"/>
    <w:rsid w:val="4BB41CEA"/>
    <w:rsid w:val="4BB604F2"/>
    <w:rsid w:val="4BBA623E"/>
    <w:rsid w:val="4BC07463"/>
    <w:rsid w:val="4BC20E23"/>
    <w:rsid w:val="4BC23610"/>
    <w:rsid w:val="4BC70CAD"/>
    <w:rsid w:val="4BC914F0"/>
    <w:rsid w:val="4BCE0568"/>
    <w:rsid w:val="4BD137DB"/>
    <w:rsid w:val="4BD264FC"/>
    <w:rsid w:val="4BD77274"/>
    <w:rsid w:val="4BD874DF"/>
    <w:rsid w:val="4BD87CF2"/>
    <w:rsid w:val="4BDB4691"/>
    <w:rsid w:val="4BDB4ADD"/>
    <w:rsid w:val="4BDC58F0"/>
    <w:rsid w:val="4BDD112C"/>
    <w:rsid w:val="4BDD631B"/>
    <w:rsid w:val="4BDE3553"/>
    <w:rsid w:val="4BE171A2"/>
    <w:rsid w:val="4BE83222"/>
    <w:rsid w:val="4BE85408"/>
    <w:rsid w:val="4BE862D5"/>
    <w:rsid w:val="4BEC2DC6"/>
    <w:rsid w:val="4BEE1792"/>
    <w:rsid w:val="4BFC23F3"/>
    <w:rsid w:val="4BFE535C"/>
    <w:rsid w:val="4BFE746A"/>
    <w:rsid w:val="4C0058C6"/>
    <w:rsid w:val="4C012847"/>
    <w:rsid w:val="4C03562B"/>
    <w:rsid w:val="4C0553EA"/>
    <w:rsid w:val="4C0622D3"/>
    <w:rsid w:val="4C073ED2"/>
    <w:rsid w:val="4C093FDD"/>
    <w:rsid w:val="4C0B3C44"/>
    <w:rsid w:val="4C123AC0"/>
    <w:rsid w:val="4C1710D6"/>
    <w:rsid w:val="4C173BC7"/>
    <w:rsid w:val="4C2029B6"/>
    <w:rsid w:val="4C227334"/>
    <w:rsid w:val="4C235F08"/>
    <w:rsid w:val="4C2562FD"/>
    <w:rsid w:val="4C2630C7"/>
    <w:rsid w:val="4C2722C1"/>
    <w:rsid w:val="4C2E3B74"/>
    <w:rsid w:val="4C2F78FE"/>
    <w:rsid w:val="4C327BE3"/>
    <w:rsid w:val="4C3503A9"/>
    <w:rsid w:val="4C3945AF"/>
    <w:rsid w:val="4C3E4405"/>
    <w:rsid w:val="4C403656"/>
    <w:rsid w:val="4C4036AF"/>
    <w:rsid w:val="4C4668DB"/>
    <w:rsid w:val="4C4935A0"/>
    <w:rsid w:val="4C495800"/>
    <w:rsid w:val="4C4F700B"/>
    <w:rsid w:val="4C500A4D"/>
    <w:rsid w:val="4C5072A4"/>
    <w:rsid w:val="4C5201D3"/>
    <w:rsid w:val="4C590FF8"/>
    <w:rsid w:val="4C5B7F7F"/>
    <w:rsid w:val="4C640282"/>
    <w:rsid w:val="4C64239F"/>
    <w:rsid w:val="4C67166F"/>
    <w:rsid w:val="4C674EE6"/>
    <w:rsid w:val="4C680B58"/>
    <w:rsid w:val="4C6D31AA"/>
    <w:rsid w:val="4C753B09"/>
    <w:rsid w:val="4C767E75"/>
    <w:rsid w:val="4C7827BB"/>
    <w:rsid w:val="4C797F81"/>
    <w:rsid w:val="4C7A5D52"/>
    <w:rsid w:val="4C7C4F87"/>
    <w:rsid w:val="4C7C5FFA"/>
    <w:rsid w:val="4C7D65C7"/>
    <w:rsid w:val="4C810624"/>
    <w:rsid w:val="4C850688"/>
    <w:rsid w:val="4C864E42"/>
    <w:rsid w:val="4C894CB0"/>
    <w:rsid w:val="4C8F2DEA"/>
    <w:rsid w:val="4C971CD7"/>
    <w:rsid w:val="4C976060"/>
    <w:rsid w:val="4C982ED9"/>
    <w:rsid w:val="4C9D782D"/>
    <w:rsid w:val="4CAA7C99"/>
    <w:rsid w:val="4CAC75A9"/>
    <w:rsid w:val="4CB4383A"/>
    <w:rsid w:val="4CB93F6C"/>
    <w:rsid w:val="4CBC1D77"/>
    <w:rsid w:val="4CBE3F85"/>
    <w:rsid w:val="4CC21F37"/>
    <w:rsid w:val="4CC96874"/>
    <w:rsid w:val="4CD122AA"/>
    <w:rsid w:val="4CD53867"/>
    <w:rsid w:val="4CD83146"/>
    <w:rsid w:val="4CD84241"/>
    <w:rsid w:val="4CD855E8"/>
    <w:rsid w:val="4CD966E5"/>
    <w:rsid w:val="4CDB0631"/>
    <w:rsid w:val="4CE03C05"/>
    <w:rsid w:val="4CE25791"/>
    <w:rsid w:val="4CE5118C"/>
    <w:rsid w:val="4CE966B3"/>
    <w:rsid w:val="4CEC6DCD"/>
    <w:rsid w:val="4CEF3D21"/>
    <w:rsid w:val="4CF27BD9"/>
    <w:rsid w:val="4CF912BE"/>
    <w:rsid w:val="4CF959BC"/>
    <w:rsid w:val="4CFB59D9"/>
    <w:rsid w:val="4CFC7B22"/>
    <w:rsid w:val="4D004D01"/>
    <w:rsid w:val="4D0217A2"/>
    <w:rsid w:val="4D06143B"/>
    <w:rsid w:val="4D103608"/>
    <w:rsid w:val="4D106283"/>
    <w:rsid w:val="4D173F79"/>
    <w:rsid w:val="4D183358"/>
    <w:rsid w:val="4D1D44CA"/>
    <w:rsid w:val="4D1E5FAB"/>
    <w:rsid w:val="4D1E6816"/>
    <w:rsid w:val="4D21688E"/>
    <w:rsid w:val="4D265320"/>
    <w:rsid w:val="4D287CEB"/>
    <w:rsid w:val="4D292452"/>
    <w:rsid w:val="4D294C19"/>
    <w:rsid w:val="4D2A3FC3"/>
    <w:rsid w:val="4D3133EF"/>
    <w:rsid w:val="4D346750"/>
    <w:rsid w:val="4D3658BB"/>
    <w:rsid w:val="4D377023"/>
    <w:rsid w:val="4D383DB5"/>
    <w:rsid w:val="4D3A53DA"/>
    <w:rsid w:val="4D44160C"/>
    <w:rsid w:val="4D4A5AA6"/>
    <w:rsid w:val="4D5102B8"/>
    <w:rsid w:val="4D583450"/>
    <w:rsid w:val="4D590B1E"/>
    <w:rsid w:val="4D5A4192"/>
    <w:rsid w:val="4D5E364C"/>
    <w:rsid w:val="4D692871"/>
    <w:rsid w:val="4D6C2444"/>
    <w:rsid w:val="4D6C3C56"/>
    <w:rsid w:val="4D6D1D41"/>
    <w:rsid w:val="4D770335"/>
    <w:rsid w:val="4D794C92"/>
    <w:rsid w:val="4D7B3EB4"/>
    <w:rsid w:val="4D7D391B"/>
    <w:rsid w:val="4D7F318F"/>
    <w:rsid w:val="4D884A4C"/>
    <w:rsid w:val="4D9041B3"/>
    <w:rsid w:val="4D9801A9"/>
    <w:rsid w:val="4D9B4002"/>
    <w:rsid w:val="4D9D1835"/>
    <w:rsid w:val="4D9D3F02"/>
    <w:rsid w:val="4D9E2F2F"/>
    <w:rsid w:val="4D9F2324"/>
    <w:rsid w:val="4D9F2A32"/>
    <w:rsid w:val="4DAC047F"/>
    <w:rsid w:val="4DB010C3"/>
    <w:rsid w:val="4DB03504"/>
    <w:rsid w:val="4DB60359"/>
    <w:rsid w:val="4DB93419"/>
    <w:rsid w:val="4DBA2791"/>
    <w:rsid w:val="4DBC6C6F"/>
    <w:rsid w:val="4DBD6A02"/>
    <w:rsid w:val="4DBF5582"/>
    <w:rsid w:val="4DC56B06"/>
    <w:rsid w:val="4DCA59C7"/>
    <w:rsid w:val="4DCA5B33"/>
    <w:rsid w:val="4DD131BD"/>
    <w:rsid w:val="4DD61B9A"/>
    <w:rsid w:val="4DDB3BB6"/>
    <w:rsid w:val="4DE31281"/>
    <w:rsid w:val="4DE8087B"/>
    <w:rsid w:val="4DE81446"/>
    <w:rsid w:val="4DED038E"/>
    <w:rsid w:val="4DED2A67"/>
    <w:rsid w:val="4DED77C3"/>
    <w:rsid w:val="4DF028FA"/>
    <w:rsid w:val="4DF3347D"/>
    <w:rsid w:val="4DF34D7E"/>
    <w:rsid w:val="4DF711BF"/>
    <w:rsid w:val="4DFA0F6B"/>
    <w:rsid w:val="4DFF4EAB"/>
    <w:rsid w:val="4E0054CC"/>
    <w:rsid w:val="4E00617E"/>
    <w:rsid w:val="4E04331A"/>
    <w:rsid w:val="4E05205D"/>
    <w:rsid w:val="4E0526FD"/>
    <w:rsid w:val="4E052C8C"/>
    <w:rsid w:val="4E0E2EE8"/>
    <w:rsid w:val="4E10402F"/>
    <w:rsid w:val="4E116EB3"/>
    <w:rsid w:val="4E121B55"/>
    <w:rsid w:val="4E1259EC"/>
    <w:rsid w:val="4E1F044D"/>
    <w:rsid w:val="4E1F3BE1"/>
    <w:rsid w:val="4E25347A"/>
    <w:rsid w:val="4E2624A9"/>
    <w:rsid w:val="4E293B7A"/>
    <w:rsid w:val="4E2E4AA5"/>
    <w:rsid w:val="4E307824"/>
    <w:rsid w:val="4E37182D"/>
    <w:rsid w:val="4E3821AB"/>
    <w:rsid w:val="4E3B5FA7"/>
    <w:rsid w:val="4E3F6F75"/>
    <w:rsid w:val="4E403008"/>
    <w:rsid w:val="4E4A0ED8"/>
    <w:rsid w:val="4E4D7FE0"/>
    <w:rsid w:val="4E511C31"/>
    <w:rsid w:val="4E527393"/>
    <w:rsid w:val="4E55615A"/>
    <w:rsid w:val="4E581C42"/>
    <w:rsid w:val="4E5A39E3"/>
    <w:rsid w:val="4E5B1CC4"/>
    <w:rsid w:val="4E5C3263"/>
    <w:rsid w:val="4E613C10"/>
    <w:rsid w:val="4E625C13"/>
    <w:rsid w:val="4E631A97"/>
    <w:rsid w:val="4E635AD4"/>
    <w:rsid w:val="4E676345"/>
    <w:rsid w:val="4E69470D"/>
    <w:rsid w:val="4E717F90"/>
    <w:rsid w:val="4E7246E4"/>
    <w:rsid w:val="4E760C92"/>
    <w:rsid w:val="4E7774A8"/>
    <w:rsid w:val="4E777526"/>
    <w:rsid w:val="4E7C73D9"/>
    <w:rsid w:val="4E7E3060"/>
    <w:rsid w:val="4E810A89"/>
    <w:rsid w:val="4E816CDB"/>
    <w:rsid w:val="4E8A06EC"/>
    <w:rsid w:val="4E8B2B31"/>
    <w:rsid w:val="4E8C783D"/>
    <w:rsid w:val="4E8D3017"/>
    <w:rsid w:val="4E8D3D31"/>
    <w:rsid w:val="4E8E3417"/>
    <w:rsid w:val="4E8F14F3"/>
    <w:rsid w:val="4E8F6691"/>
    <w:rsid w:val="4E9153B3"/>
    <w:rsid w:val="4E9367B5"/>
    <w:rsid w:val="4E950451"/>
    <w:rsid w:val="4E956ABD"/>
    <w:rsid w:val="4E9B336F"/>
    <w:rsid w:val="4EA220C1"/>
    <w:rsid w:val="4EA229F5"/>
    <w:rsid w:val="4EA74437"/>
    <w:rsid w:val="4EAC2053"/>
    <w:rsid w:val="4EAD5D22"/>
    <w:rsid w:val="4EBB3607"/>
    <w:rsid w:val="4EBD552B"/>
    <w:rsid w:val="4EBF1B12"/>
    <w:rsid w:val="4EC34BB2"/>
    <w:rsid w:val="4EC368CA"/>
    <w:rsid w:val="4EC56B4B"/>
    <w:rsid w:val="4ECD39A4"/>
    <w:rsid w:val="4ECD6C47"/>
    <w:rsid w:val="4ED01073"/>
    <w:rsid w:val="4ED10F5E"/>
    <w:rsid w:val="4ED73709"/>
    <w:rsid w:val="4EDE0E16"/>
    <w:rsid w:val="4EDF6A40"/>
    <w:rsid w:val="4EDF6A53"/>
    <w:rsid w:val="4EE22AF3"/>
    <w:rsid w:val="4EE44338"/>
    <w:rsid w:val="4EE70945"/>
    <w:rsid w:val="4EE75AEC"/>
    <w:rsid w:val="4EE8029F"/>
    <w:rsid w:val="4EE820FF"/>
    <w:rsid w:val="4EEA6701"/>
    <w:rsid w:val="4EEB20B3"/>
    <w:rsid w:val="4EEC218E"/>
    <w:rsid w:val="4EEE243B"/>
    <w:rsid w:val="4EF405D7"/>
    <w:rsid w:val="4EF5745D"/>
    <w:rsid w:val="4EFA3CA9"/>
    <w:rsid w:val="4EFC3801"/>
    <w:rsid w:val="4EFE032C"/>
    <w:rsid w:val="4EFE4475"/>
    <w:rsid w:val="4EFF4A7C"/>
    <w:rsid w:val="4F0316B6"/>
    <w:rsid w:val="4F06689A"/>
    <w:rsid w:val="4F0D4563"/>
    <w:rsid w:val="4F0F3F93"/>
    <w:rsid w:val="4F15399A"/>
    <w:rsid w:val="4F197769"/>
    <w:rsid w:val="4F1A2450"/>
    <w:rsid w:val="4F1A33B7"/>
    <w:rsid w:val="4F1B155B"/>
    <w:rsid w:val="4F1B2282"/>
    <w:rsid w:val="4F1D4ABC"/>
    <w:rsid w:val="4F2029EC"/>
    <w:rsid w:val="4F21357A"/>
    <w:rsid w:val="4F246929"/>
    <w:rsid w:val="4F276736"/>
    <w:rsid w:val="4F313358"/>
    <w:rsid w:val="4F336B63"/>
    <w:rsid w:val="4F3559FF"/>
    <w:rsid w:val="4F3A73C8"/>
    <w:rsid w:val="4F3E27F8"/>
    <w:rsid w:val="4F3E540F"/>
    <w:rsid w:val="4F4224DB"/>
    <w:rsid w:val="4F4644E0"/>
    <w:rsid w:val="4F470F83"/>
    <w:rsid w:val="4F4B5F97"/>
    <w:rsid w:val="4F4F32D4"/>
    <w:rsid w:val="4F544339"/>
    <w:rsid w:val="4F563CC4"/>
    <w:rsid w:val="4F5A7C58"/>
    <w:rsid w:val="4F60421D"/>
    <w:rsid w:val="4F6172BE"/>
    <w:rsid w:val="4F6402D5"/>
    <w:rsid w:val="4F6B237C"/>
    <w:rsid w:val="4F7254CA"/>
    <w:rsid w:val="4F744360"/>
    <w:rsid w:val="4F7A0C26"/>
    <w:rsid w:val="4F7B6D2B"/>
    <w:rsid w:val="4F7C7B7D"/>
    <w:rsid w:val="4F7F4A81"/>
    <w:rsid w:val="4F80353A"/>
    <w:rsid w:val="4F8073A9"/>
    <w:rsid w:val="4F852146"/>
    <w:rsid w:val="4F853195"/>
    <w:rsid w:val="4F8607F8"/>
    <w:rsid w:val="4F8B6701"/>
    <w:rsid w:val="4F8C3883"/>
    <w:rsid w:val="4F8C3A36"/>
    <w:rsid w:val="4F8F49C7"/>
    <w:rsid w:val="4F904C45"/>
    <w:rsid w:val="4F905C75"/>
    <w:rsid w:val="4F970C5D"/>
    <w:rsid w:val="4F9D4C4F"/>
    <w:rsid w:val="4F9D5D96"/>
    <w:rsid w:val="4FA45996"/>
    <w:rsid w:val="4FA5697A"/>
    <w:rsid w:val="4FA94FDD"/>
    <w:rsid w:val="4FAB6566"/>
    <w:rsid w:val="4FAC1D4B"/>
    <w:rsid w:val="4FAD0BE0"/>
    <w:rsid w:val="4FB10751"/>
    <w:rsid w:val="4FB21842"/>
    <w:rsid w:val="4FB93DA7"/>
    <w:rsid w:val="4FBC04FE"/>
    <w:rsid w:val="4FC21581"/>
    <w:rsid w:val="4FC248C9"/>
    <w:rsid w:val="4FC33996"/>
    <w:rsid w:val="4FC54F84"/>
    <w:rsid w:val="4FC72B24"/>
    <w:rsid w:val="4FD94AB6"/>
    <w:rsid w:val="4FDC130B"/>
    <w:rsid w:val="4FDC35B3"/>
    <w:rsid w:val="4FDF7622"/>
    <w:rsid w:val="4FE33A61"/>
    <w:rsid w:val="4FE45469"/>
    <w:rsid w:val="4FE47521"/>
    <w:rsid w:val="4FE64FBA"/>
    <w:rsid w:val="4FF342D0"/>
    <w:rsid w:val="4FF45883"/>
    <w:rsid w:val="4FF52B83"/>
    <w:rsid w:val="4FF66F3D"/>
    <w:rsid w:val="4FFE5128"/>
    <w:rsid w:val="4FFF0B23"/>
    <w:rsid w:val="50012BA4"/>
    <w:rsid w:val="500664FB"/>
    <w:rsid w:val="500C782F"/>
    <w:rsid w:val="500E3F5F"/>
    <w:rsid w:val="501916FC"/>
    <w:rsid w:val="501920A9"/>
    <w:rsid w:val="5021376A"/>
    <w:rsid w:val="5021781D"/>
    <w:rsid w:val="50243DC2"/>
    <w:rsid w:val="50271151"/>
    <w:rsid w:val="50302767"/>
    <w:rsid w:val="503358FE"/>
    <w:rsid w:val="5039345F"/>
    <w:rsid w:val="503D673E"/>
    <w:rsid w:val="503F6E92"/>
    <w:rsid w:val="50414A0F"/>
    <w:rsid w:val="50424291"/>
    <w:rsid w:val="50466AF8"/>
    <w:rsid w:val="50472CD0"/>
    <w:rsid w:val="504774BA"/>
    <w:rsid w:val="50485EFD"/>
    <w:rsid w:val="504A36D0"/>
    <w:rsid w:val="504D4E6C"/>
    <w:rsid w:val="505008BC"/>
    <w:rsid w:val="50537DC6"/>
    <w:rsid w:val="50550D18"/>
    <w:rsid w:val="50573EA2"/>
    <w:rsid w:val="5059092B"/>
    <w:rsid w:val="50597F0F"/>
    <w:rsid w:val="50601C91"/>
    <w:rsid w:val="50622C6D"/>
    <w:rsid w:val="50630D8E"/>
    <w:rsid w:val="50632A4E"/>
    <w:rsid w:val="506643DA"/>
    <w:rsid w:val="506777DB"/>
    <w:rsid w:val="5068370E"/>
    <w:rsid w:val="50691289"/>
    <w:rsid w:val="506A0538"/>
    <w:rsid w:val="506C04A8"/>
    <w:rsid w:val="50763999"/>
    <w:rsid w:val="50773F43"/>
    <w:rsid w:val="507A056B"/>
    <w:rsid w:val="507D14A5"/>
    <w:rsid w:val="507F3898"/>
    <w:rsid w:val="507F631D"/>
    <w:rsid w:val="50883308"/>
    <w:rsid w:val="508B4B9C"/>
    <w:rsid w:val="508B6DA8"/>
    <w:rsid w:val="50904140"/>
    <w:rsid w:val="50941B20"/>
    <w:rsid w:val="50980DAF"/>
    <w:rsid w:val="509B3F73"/>
    <w:rsid w:val="509C66BF"/>
    <w:rsid w:val="509E215D"/>
    <w:rsid w:val="509F51E0"/>
    <w:rsid w:val="50A12C52"/>
    <w:rsid w:val="50A15846"/>
    <w:rsid w:val="50A21E84"/>
    <w:rsid w:val="50A714F6"/>
    <w:rsid w:val="50A81FB7"/>
    <w:rsid w:val="50AF093D"/>
    <w:rsid w:val="50B1102B"/>
    <w:rsid w:val="50B726E8"/>
    <w:rsid w:val="50B74261"/>
    <w:rsid w:val="50BE4216"/>
    <w:rsid w:val="50BF48EA"/>
    <w:rsid w:val="50C03B32"/>
    <w:rsid w:val="50C26653"/>
    <w:rsid w:val="50C429A9"/>
    <w:rsid w:val="50C555A5"/>
    <w:rsid w:val="50C57353"/>
    <w:rsid w:val="50CA069E"/>
    <w:rsid w:val="50D04425"/>
    <w:rsid w:val="50D06630"/>
    <w:rsid w:val="50D5385F"/>
    <w:rsid w:val="50D619E5"/>
    <w:rsid w:val="50D73236"/>
    <w:rsid w:val="50E55B5E"/>
    <w:rsid w:val="50E60319"/>
    <w:rsid w:val="50E643A2"/>
    <w:rsid w:val="50E7643D"/>
    <w:rsid w:val="50EE68AA"/>
    <w:rsid w:val="50EE6AF3"/>
    <w:rsid w:val="50EF2898"/>
    <w:rsid w:val="50F10148"/>
    <w:rsid w:val="50F3767C"/>
    <w:rsid w:val="50F70463"/>
    <w:rsid w:val="50F73EEB"/>
    <w:rsid w:val="50FC3E5B"/>
    <w:rsid w:val="51041130"/>
    <w:rsid w:val="51043E71"/>
    <w:rsid w:val="51067581"/>
    <w:rsid w:val="5109312E"/>
    <w:rsid w:val="510C42FA"/>
    <w:rsid w:val="51167CE1"/>
    <w:rsid w:val="5119251F"/>
    <w:rsid w:val="511A58F1"/>
    <w:rsid w:val="511C07BF"/>
    <w:rsid w:val="511D5C79"/>
    <w:rsid w:val="512257D1"/>
    <w:rsid w:val="51235BFB"/>
    <w:rsid w:val="51237872"/>
    <w:rsid w:val="512978E2"/>
    <w:rsid w:val="512D7A01"/>
    <w:rsid w:val="51326960"/>
    <w:rsid w:val="51357CE6"/>
    <w:rsid w:val="513D0494"/>
    <w:rsid w:val="513D741A"/>
    <w:rsid w:val="513F3BDF"/>
    <w:rsid w:val="51433CF4"/>
    <w:rsid w:val="514431E0"/>
    <w:rsid w:val="51492809"/>
    <w:rsid w:val="514D2C5D"/>
    <w:rsid w:val="5154259F"/>
    <w:rsid w:val="5156252B"/>
    <w:rsid w:val="515C475A"/>
    <w:rsid w:val="515E409A"/>
    <w:rsid w:val="5162006C"/>
    <w:rsid w:val="51655C10"/>
    <w:rsid w:val="5166512A"/>
    <w:rsid w:val="51666BB8"/>
    <w:rsid w:val="516B0AC0"/>
    <w:rsid w:val="51706C22"/>
    <w:rsid w:val="51740028"/>
    <w:rsid w:val="517B14E9"/>
    <w:rsid w:val="517C4705"/>
    <w:rsid w:val="517D4A46"/>
    <w:rsid w:val="51857677"/>
    <w:rsid w:val="518A3671"/>
    <w:rsid w:val="518B0367"/>
    <w:rsid w:val="518B6123"/>
    <w:rsid w:val="518C725F"/>
    <w:rsid w:val="518D0F1A"/>
    <w:rsid w:val="518D3046"/>
    <w:rsid w:val="518F7093"/>
    <w:rsid w:val="51913DCB"/>
    <w:rsid w:val="519311FF"/>
    <w:rsid w:val="5197211A"/>
    <w:rsid w:val="51986F69"/>
    <w:rsid w:val="51A47B4D"/>
    <w:rsid w:val="51A7260E"/>
    <w:rsid w:val="51A85289"/>
    <w:rsid w:val="51AC5FE6"/>
    <w:rsid w:val="51B25733"/>
    <w:rsid w:val="51B9313A"/>
    <w:rsid w:val="51B97AB7"/>
    <w:rsid w:val="51C06890"/>
    <w:rsid w:val="51C770FB"/>
    <w:rsid w:val="51C91249"/>
    <w:rsid w:val="51CC4711"/>
    <w:rsid w:val="51D5717C"/>
    <w:rsid w:val="51D95B2B"/>
    <w:rsid w:val="51DB0724"/>
    <w:rsid w:val="51DD691E"/>
    <w:rsid w:val="51DE3DB0"/>
    <w:rsid w:val="51E83ECB"/>
    <w:rsid w:val="51EB72AD"/>
    <w:rsid w:val="51EE6954"/>
    <w:rsid w:val="51F1053B"/>
    <w:rsid w:val="51F2231E"/>
    <w:rsid w:val="51F7178E"/>
    <w:rsid w:val="51F825DC"/>
    <w:rsid w:val="51F92D97"/>
    <w:rsid w:val="51FE6A18"/>
    <w:rsid w:val="52002AF7"/>
    <w:rsid w:val="5201057F"/>
    <w:rsid w:val="52020202"/>
    <w:rsid w:val="52023431"/>
    <w:rsid w:val="520679D3"/>
    <w:rsid w:val="52084C64"/>
    <w:rsid w:val="5208535A"/>
    <w:rsid w:val="520B5239"/>
    <w:rsid w:val="520D623D"/>
    <w:rsid w:val="521231BA"/>
    <w:rsid w:val="52131F06"/>
    <w:rsid w:val="5214341D"/>
    <w:rsid w:val="521A4FBB"/>
    <w:rsid w:val="521F3C6B"/>
    <w:rsid w:val="52264C0D"/>
    <w:rsid w:val="52290121"/>
    <w:rsid w:val="522B19E1"/>
    <w:rsid w:val="522D1D4C"/>
    <w:rsid w:val="52324C82"/>
    <w:rsid w:val="5234678D"/>
    <w:rsid w:val="52351FBB"/>
    <w:rsid w:val="5235307D"/>
    <w:rsid w:val="52371819"/>
    <w:rsid w:val="52422348"/>
    <w:rsid w:val="52426781"/>
    <w:rsid w:val="52434287"/>
    <w:rsid w:val="524544DE"/>
    <w:rsid w:val="524916F4"/>
    <w:rsid w:val="524A3E67"/>
    <w:rsid w:val="524B3B5D"/>
    <w:rsid w:val="524E717C"/>
    <w:rsid w:val="5253186C"/>
    <w:rsid w:val="5253273C"/>
    <w:rsid w:val="52550ED4"/>
    <w:rsid w:val="52563F72"/>
    <w:rsid w:val="52573AFB"/>
    <w:rsid w:val="525C0925"/>
    <w:rsid w:val="525E2EAA"/>
    <w:rsid w:val="526338BE"/>
    <w:rsid w:val="52695C44"/>
    <w:rsid w:val="526C1638"/>
    <w:rsid w:val="526C2D07"/>
    <w:rsid w:val="526F0652"/>
    <w:rsid w:val="526F3A1A"/>
    <w:rsid w:val="527269F5"/>
    <w:rsid w:val="527D3DC1"/>
    <w:rsid w:val="527E1A1D"/>
    <w:rsid w:val="527E6A45"/>
    <w:rsid w:val="527E76AA"/>
    <w:rsid w:val="52854E5F"/>
    <w:rsid w:val="52865355"/>
    <w:rsid w:val="52A17C81"/>
    <w:rsid w:val="52A354E6"/>
    <w:rsid w:val="52A535AE"/>
    <w:rsid w:val="52AB467C"/>
    <w:rsid w:val="52B17C5C"/>
    <w:rsid w:val="52B46DD7"/>
    <w:rsid w:val="52B50D5C"/>
    <w:rsid w:val="52B54072"/>
    <w:rsid w:val="52B551A5"/>
    <w:rsid w:val="52B71F2B"/>
    <w:rsid w:val="52B8348E"/>
    <w:rsid w:val="52BB01B7"/>
    <w:rsid w:val="52BD0EBF"/>
    <w:rsid w:val="52C50423"/>
    <w:rsid w:val="52C92C60"/>
    <w:rsid w:val="52C92EDF"/>
    <w:rsid w:val="52CB2207"/>
    <w:rsid w:val="52D52B80"/>
    <w:rsid w:val="52D72211"/>
    <w:rsid w:val="52DA745F"/>
    <w:rsid w:val="52DA7B92"/>
    <w:rsid w:val="52DC7BA8"/>
    <w:rsid w:val="52DF7185"/>
    <w:rsid w:val="52E02222"/>
    <w:rsid w:val="52E43ADB"/>
    <w:rsid w:val="52E461C2"/>
    <w:rsid w:val="52E56205"/>
    <w:rsid w:val="52E73325"/>
    <w:rsid w:val="52E75F70"/>
    <w:rsid w:val="52EB4F11"/>
    <w:rsid w:val="52F43EF2"/>
    <w:rsid w:val="52F65EE9"/>
    <w:rsid w:val="52F661CE"/>
    <w:rsid w:val="52FD2577"/>
    <w:rsid w:val="53073C53"/>
    <w:rsid w:val="53077D87"/>
    <w:rsid w:val="5308741E"/>
    <w:rsid w:val="53095AEE"/>
    <w:rsid w:val="530B59BD"/>
    <w:rsid w:val="530C74BB"/>
    <w:rsid w:val="530F6974"/>
    <w:rsid w:val="53104FAB"/>
    <w:rsid w:val="5312324F"/>
    <w:rsid w:val="53145BE0"/>
    <w:rsid w:val="53154BCB"/>
    <w:rsid w:val="53171124"/>
    <w:rsid w:val="531C09A7"/>
    <w:rsid w:val="53284098"/>
    <w:rsid w:val="532F7D98"/>
    <w:rsid w:val="53307B61"/>
    <w:rsid w:val="53325113"/>
    <w:rsid w:val="5337743E"/>
    <w:rsid w:val="53385F89"/>
    <w:rsid w:val="53393FD4"/>
    <w:rsid w:val="533A6F76"/>
    <w:rsid w:val="533D3E41"/>
    <w:rsid w:val="53400CDC"/>
    <w:rsid w:val="53422EDD"/>
    <w:rsid w:val="53435048"/>
    <w:rsid w:val="53444D79"/>
    <w:rsid w:val="53563EC4"/>
    <w:rsid w:val="53567C75"/>
    <w:rsid w:val="53571B3F"/>
    <w:rsid w:val="535964D5"/>
    <w:rsid w:val="535D4BC8"/>
    <w:rsid w:val="53626723"/>
    <w:rsid w:val="53636D80"/>
    <w:rsid w:val="53671D69"/>
    <w:rsid w:val="536F0C3E"/>
    <w:rsid w:val="5371269F"/>
    <w:rsid w:val="53761E4F"/>
    <w:rsid w:val="53764EAB"/>
    <w:rsid w:val="537709EC"/>
    <w:rsid w:val="537A551B"/>
    <w:rsid w:val="537D3F15"/>
    <w:rsid w:val="537F2CCC"/>
    <w:rsid w:val="538232D9"/>
    <w:rsid w:val="538301D0"/>
    <w:rsid w:val="53831606"/>
    <w:rsid w:val="53842F75"/>
    <w:rsid w:val="53866F54"/>
    <w:rsid w:val="53884C76"/>
    <w:rsid w:val="53886A43"/>
    <w:rsid w:val="538A0089"/>
    <w:rsid w:val="538C11C9"/>
    <w:rsid w:val="538E419A"/>
    <w:rsid w:val="538F1AD1"/>
    <w:rsid w:val="53923883"/>
    <w:rsid w:val="5394518D"/>
    <w:rsid w:val="539A1464"/>
    <w:rsid w:val="539E50A9"/>
    <w:rsid w:val="53A01625"/>
    <w:rsid w:val="53A01B8A"/>
    <w:rsid w:val="53A07E61"/>
    <w:rsid w:val="53A5114A"/>
    <w:rsid w:val="53A72D40"/>
    <w:rsid w:val="53A82570"/>
    <w:rsid w:val="53A91F6A"/>
    <w:rsid w:val="53AA7311"/>
    <w:rsid w:val="53AD314C"/>
    <w:rsid w:val="53B23AF7"/>
    <w:rsid w:val="53BA42FC"/>
    <w:rsid w:val="53BC2302"/>
    <w:rsid w:val="53BC5928"/>
    <w:rsid w:val="53BF0AF5"/>
    <w:rsid w:val="53C723D0"/>
    <w:rsid w:val="53D224B3"/>
    <w:rsid w:val="53D231C9"/>
    <w:rsid w:val="53D24DF8"/>
    <w:rsid w:val="53D31042"/>
    <w:rsid w:val="53D53D51"/>
    <w:rsid w:val="53D56A43"/>
    <w:rsid w:val="53DC6B02"/>
    <w:rsid w:val="53DF3148"/>
    <w:rsid w:val="53E01C53"/>
    <w:rsid w:val="53E3485B"/>
    <w:rsid w:val="53E35431"/>
    <w:rsid w:val="53E4201D"/>
    <w:rsid w:val="53E81E51"/>
    <w:rsid w:val="53EE4E13"/>
    <w:rsid w:val="53F70313"/>
    <w:rsid w:val="53F8359B"/>
    <w:rsid w:val="53F92F3E"/>
    <w:rsid w:val="53F978C5"/>
    <w:rsid w:val="53FD2D20"/>
    <w:rsid w:val="5400575D"/>
    <w:rsid w:val="540307D9"/>
    <w:rsid w:val="540349A7"/>
    <w:rsid w:val="540B61DF"/>
    <w:rsid w:val="540D58A6"/>
    <w:rsid w:val="541163A2"/>
    <w:rsid w:val="54122544"/>
    <w:rsid w:val="541261DC"/>
    <w:rsid w:val="54126C2D"/>
    <w:rsid w:val="54180444"/>
    <w:rsid w:val="5425414F"/>
    <w:rsid w:val="5426320A"/>
    <w:rsid w:val="54271BEB"/>
    <w:rsid w:val="54274171"/>
    <w:rsid w:val="54287CB9"/>
    <w:rsid w:val="542A6D29"/>
    <w:rsid w:val="542C7CA2"/>
    <w:rsid w:val="54301C6E"/>
    <w:rsid w:val="543078A7"/>
    <w:rsid w:val="543640C4"/>
    <w:rsid w:val="54373370"/>
    <w:rsid w:val="543B715E"/>
    <w:rsid w:val="544370EF"/>
    <w:rsid w:val="544467E1"/>
    <w:rsid w:val="54482C93"/>
    <w:rsid w:val="54484523"/>
    <w:rsid w:val="5449014B"/>
    <w:rsid w:val="54491E79"/>
    <w:rsid w:val="544C4BDF"/>
    <w:rsid w:val="544D73CD"/>
    <w:rsid w:val="544F162D"/>
    <w:rsid w:val="54520EFE"/>
    <w:rsid w:val="54554FD0"/>
    <w:rsid w:val="54576514"/>
    <w:rsid w:val="545A5083"/>
    <w:rsid w:val="545B5D85"/>
    <w:rsid w:val="545D3716"/>
    <w:rsid w:val="54647B73"/>
    <w:rsid w:val="54657759"/>
    <w:rsid w:val="546D678F"/>
    <w:rsid w:val="546F32DC"/>
    <w:rsid w:val="54715FA5"/>
    <w:rsid w:val="54717142"/>
    <w:rsid w:val="547526A4"/>
    <w:rsid w:val="54774E08"/>
    <w:rsid w:val="547846DC"/>
    <w:rsid w:val="547918CA"/>
    <w:rsid w:val="547D4086"/>
    <w:rsid w:val="54855ED5"/>
    <w:rsid w:val="548652DE"/>
    <w:rsid w:val="548A6A9C"/>
    <w:rsid w:val="548B131D"/>
    <w:rsid w:val="548B15D1"/>
    <w:rsid w:val="548D226F"/>
    <w:rsid w:val="54982E31"/>
    <w:rsid w:val="549C683E"/>
    <w:rsid w:val="549E2B13"/>
    <w:rsid w:val="549F2E46"/>
    <w:rsid w:val="54AB0FAA"/>
    <w:rsid w:val="54AD2043"/>
    <w:rsid w:val="54B81393"/>
    <w:rsid w:val="54BB5385"/>
    <w:rsid w:val="54C40D6B"/>
    <w:rsid w:val="54C82AC9"/>
    <w:rsid w:val="54C950C0"/>
    <w:rsid w:val="54C961FC"/>
    <w:rsid w:val="54CB6062"/>
    <w:rsid w:val="54CD0369"/>
    <w:rsid w:val="54D94B3B"/>
    <w:rsid w:val="54DB6366"/>
    <w:rsid w:val="54DF7326"/>
    <w:rsid w:val="54E13E6D"/>
    <w:rsid w:val="54E202A9"/>
    <w:rsid w:val="54E3016A"/>
    <w:rsid w:val="54E32BC1"/>
    <w:rsid w:val="54E4309F"/>
    <w:rsid w:val="54E51370"/>
    <w:rsid w:val="54EA55DA"/>
    <w:rsid w:val="54F31D3D"/>
    <w:rsid w:val="54F659A7"/>
    <w:rsid w:val="54FA49BE"/>
    <w:rsid w:val="54FC14B0"/>
    <w:rsid w:val="55055F70"/>
    <w:rsid w:val="55071BF1"/>
    <w:rsid w:val="5509042B"/>
    <w:rsid w:val="550E1043"/>
    <w:rsid w:val="55151176"/>
    <w:rsid w:val="55164C69"/>
    <w:rsid w:val="552159EF"/>
    <w:rsid w:val="55221C45"/>
    <w:rsid w:val="5523177A"/>
    <w:rsid w:val="55284354"/>
    <w:rsid w:val="552D08A5"/>
    <w:rsid w:val="552E3425"/>
    <w:rsid w:val="552F6D54"/>
    <w:rsid w:val="55306ED3"/>
    <w:rsid w:val="55321806"/>
    <w:rsid w:val="553611EC"/>
    <w:rsid w:val="55367DDF"/>
    <w:rsid w:val="553D1BAE"/>
    <w:rsid w:val="55400275"/>
    <w:rsid w:val="55411191"/>
    <w:rsid w:val="55431B5E"/>
    <w:rsid w:val="554827BD"/>
    <w:rsid w:val="554F2D44"/>
    <w:rsid w:val="55500741"/>
    <w:rsid w:val="555228A1"/>
    <w:rsid w:val="55573344"/>
    <w:rsid w:val="555E6F5B"/>
    <w:rsid w:val="555F3062"/>
    <w:rsid w:val="555F65EF"/>
    <w:rsid w:val="5561189C"/>
    <w:rsid w:val="55614E1A"/>
    <w:rsid w:val="55620E7D"/>
    <w:rsid w:val="5568170A"/>
    <w:rsid w:val="556B60AB"/>
    <w:rsid w:val="556D7CE9"/>
    <w:rsid w:val="557235B7"/>
    <w:rsid w:val="557622AF"/>
    <w:rsid w:val="557673CF"/>
    <w:rsid w:val="557804AD"/>
    <w:rsid w:val="557902CB"/>
    <w:rsid w:val="557C43FC"/>
    <w:rsid w:val="55814220"/>
    <w:rsid w:val="55825F29"/>
    <w:rsid w:val="55851DC4"/>
    <w:rsid w:val="558E4203"/>
    <w:rsid w:val="55904E0C"/>
    <w:rsid w:val="5599515B"/>
    <w:rsid w:val="559971C7"/>
    <w:rsid w:val="559A569B"/>
    <w:rsid w:val="559B5C8A"/>
    <w:rsid w:val="559E6A46"/>
    <w:rsid w:val="55A24459"/>
    <w:rsid w:val="55A60482"/>
    <w:rsid w:val="55A75728"/>
    <w:rsid w:val="55A90F5F"/>
    <w:rsid w:val="55AE6CB5"/>
    <w:rsid w:val="55AF05D2"/>
    <w:rsid w:val="55AF2C8D"/>
    <w:rsid w:val="55AF4595"/>
    <w:rsid w:val="55B11949"/>
    <w:rsid w:val="55B66357"/>
    <w:rsid w:val="55B87486"/>
    <w:rsid w:val="55BB6840"/>
    <w:rsid w:val="55C3600B"/>
    <w:rsid w:val="55C756E3"/>
    <w:rsid w:val="55C94CE5"/>
    <w:rsid w:val="55CC7E60"/>
    <w:rsid w:val="55CE0A58"/>
    <w:rsid w:val="55D25557"/>
    <w:rsid w:val="55D56914"/>
    <w:rsid w:val="55D56A5F"/>
    <w:rsid w:val="55D90F4B"/>
    <w:rsid w:val="55DB63C0"/>
    <w:rsid w:val="55DC451F"/>
    <w:rsid w:val="55DF4DCF"/>
    <w:rsid w:val="55E36D45"/>
    <w:rsid w:val="55E4215F"/>
    <w:rsid w:val="55E43CB4"/>
    <w:rsid w:val="55E74B5B"/>
    <w:rsid w:val="55EA0637"/>
    <w:rsid w:val="55F371E7"/>
    <w:rsid w:val="55F43B3B"/>
    <w:rsid w:val="55FC38CF"/>
    <w:rsid w:val="5603032B"/>
    <w:rsid w:val="56077870"/>
    <w:rsid w:val="56093D59"/>
    <w:rsid w:val="56095324"/>
    <w:rsid w:val="560A2267"/>
    <w:rsid w:val="560A3F3F"/>
    <w:rsid w:val="560C3332"/>
    <w:rsid w:val="560E0F28"/>
    <w:rsid w:val="56101C94"/>
    <w:rsid w:val="561135D5"/>
    <w:rsid w:val="561700EE"/>
    <w:rsid w:val="561A6214"/>
    <w:rsid w:val="561E442F"/>
    <w:rsid w:val="561F41B2"/>
    <w:rsid w:val="56223C56"/>
    <w:rsid w:val="562318C4"/>
    <w:rsid w:val="562533FA"/>
    <w:rsid w:val="56261D2F"/>
    <w:rsid w:val="56273685"/>
    <w:rsid w:val="562E3FDD"/>
    <w:rsid w:val="562F0114"/>
    <w:rsid w:val="5633468A"/>
    <w:rsid w:val="563A121C"/>
    <w:rsid w:val="563A2923"/>
    <w:rsid w:val="563C3B60"/>
    <w:rsid w:val="563D45D6"/>
    <w:rsid w:val="563D798B"/>
    <w:rsid w:val="563F506B"/>
    <w:rsid w:val="563F7281"/>
    <w:rsid w:val="56433EED"/>
    <w:rsid w:val="56435152"/>
    <w:rsid w:val="564725B8"/>
    <w:rsid w:val="564B2228"/>
    <w:rsid w:val="564C560E"/>
    <w:rsid w:val="565132DD"/>
    <w:rsid w:val="565153D0"/>
    <w:rsid w:val="565371AF"/>
    <w:rsid w:val="56571DC6"/>
    <w:rsid w:val="565823BC"/>
    <w:rsid w:val="565A316D"/>
    <w:rsid w:val="565C228B"/>
    <w:rsid w:val="565E78FB"/>
    <w:rsid w:val="566029DF"/>
    <w:rsid w:val="56606A02"/>
    <w:rsid w:val="566322D1"/>
    <w:rsid w:val="56635F8A"/>
    <w:rsid w:val="566C2BC8"/>
    <w:rsid w:val="566D1BB3"/>
    <w:rsid w:val="5670299D"/>
    <w:rsid w:val="56753E1A"/>
    <w:rsid w:val="56785C3A"/>
    <w:rsid w:val="56796828"/>
    <w:rsid w:val="5681106D"/>
    <w:rsid w:val="56895EBB"/>
    <w:rsid w:val="568971B8"/>
    <w:rsid w:val="568F02D2"/>
    <w:rsid w:val="568F774B"/>
    <w:rsid w:val="569007CF"/>
    <w:rsid w:val="56905AAF"/>
    <w:rsid w:val="56911EAF"/>
    <w:rsid w:val="56914FCF"/>
    <w:rsid w:val="56921A85"/>
    <w:rsid w:val="56953819"/>
    <w:rsid w:val="56986471"/>
    <w:rsid w:val="569A6D32"/>
    <w:rsid w:val="569F4985"/>
    <w:rsid w:val="56A110F9"/>
    <w:rsid w:val="56A31151"/>
    <w:rsid w:val="56A346DB"/>
    <w:rsid w:val="56A809B0"/>
    <w:rsid w:val="56A812A9"/>
    <w:rsid w:val="56AF077C"/>
    <w:rsid w:val="56AF1961"/>
    <w:rsid w:val="56B3257A"/>
    <w:rsid w:val="56B83A0B"/>
    <w:rsid w:val="56BA5480"/>
    <w:rsid w:val="56BC5E91"/>
    <w:rsid w:val="56C14496"/>
    <w:rsid w:val="56C36A49"/>
    <w:rsid w:val="56C4521C"/>
    <w:rsid w:val="56C53F1A"/>
    <w:rsid w:val="56C6559B"/>
    <w:rsid w:val="56C66D5D"/>
    <w:rsid w:val="56CF7354"/>
    <w:rsid w:val="56D21547"/>
    <w:rsid w:val="56D33D22"/>
    <w:rsid w:val="56D42FA7"/>
    <w:rsid w:val="56D45E7D"/>
    <w:rsid w:val="56D52B37"/>
    <w:rsid w:val="56D63802"/>
    <w:rsid w:val="56E113F1"/>
    <w:rsid w:val="56E62AEF"/>
    <w:rsid w:val="56EB2ED9"/>
    <w:rsid w:val="56F13643"/>
    <w:rsid w:val="56F52014"/>
    <w:rsid w:val="56F61671"/>
    <w:rsid w:val="56F9081B"/>
    <w:rsid w:val="56FB122C"/>
    <w:rsid w:val="56FF648A"/>
    <w:rsid w:val="570048CC"/>
    <w:rsid w:val="57024F0E"/>
    <w:rsid w:val="5703637E"/>
    <w:rsid w:val="57043B91"/>
    <w:rsid w:val="570A4525"/>
    <w:rsid w:val="570D4C26"/>
    <w:rsid w:val="57127095"/>
    <w:rsid w:val="57147078"/>
    <w:rsid w:val="57163604"/>
    <w:rsid w:val="57173E28"/>
    <w:rsid w:val="571A1A7B"/>
    <w:rsid w:val="571C0413"/>
    <w:rsid w:val="571C1C97"/>
    <w:rsid w:val="571E4A1F"/>
    <w:rsid w:val="571F7B05"/>
    <w:rsid w:val="57274206"/>
    <w:rsid w:val="5728782F"/>
    <w:rsid w:val="57297481"/>
    <w:rsid w:val="572C2DDB"/>
    <w:rsid w:val="573274A0"/>
    <w:rsid w:val="57340E54"/>
    <w:rsid w:val="57345A96"/>
    <w:rsid w:val="57393E0D"/>
    <w:rsid w:val="573A4573"/>
    <w:rsid w:val="573C4EE1"/>
    <w:rsid w:val="573D12E7"/>
    <w:rsid w:val="574062C6"/>
    <w:rsid w:val="57444B02"/>
    <w:rsid w:val="57452049"/>
    <w:rsid w:val="5747142B"/>
    <w:rsid w:val="57495A6A"/>
    <w:rsid w:val="574D7E24"/>
    <w:rsid w:val="57560332"/>
    <w:rsid w:val="575651A9"/>
    <w:rsid w:val="57573553"/>
    <w:rsid w:val="57573970"/>
    <w:rsid w:val="575A056F"/>
    <w:rsid w:val="5763111C"/>
    <w:rsid w:val="576324BB"/>
    <w:rsid w:val="576F3A96"/>
    <w:rsid w:val="5772249B"/>
    <w:rsid w:val="577A6E8D"/>
    <w:rsid w:val="577E759E"/>
    <w:rsid w:val="57832870"/>
    <w:rsid w:val="5784496E"/>
    <w:rsid w:val="57852529"/>
    <w:rsid w:val="5788525F"/>
    <w:rsid w:val="57904F76"/>
    <w:rsid w:val="57961CC8"/>
    <w:rsid w:val="57963F75"/>
    <w:rsid w:val="579C4E03"/>
    <w:rsid w:val="57A50992"/>
    <w:rsid w:val="57A82260"/>
    <w:rsid w:val="57AE6D4F"/>
    <w:rsid w:val="57AF27ED"/>
    <w:rsid w:val="57B14CFD"/>
    <w:rsid w:val="57B42BDB"/>
    <w:rsid w:val="57BB6481"/>
    <w:rsid w:val="57BE5945"/>
    <w:rsid w:val="57C02622"/>
    <w:rsid w:val="57C06E57"/>
    <w:rsid w:val="57C151EA"/>
    <w:rsid w:val="57C407F4"/>
    <w:rsid w:val="57C910A5"/>
    <w:rsid w:val="57CC2C94"/>
    <w:rsid w:val="57D94AD9"/>
    <w:rsid w:val="57DC7A6D"/>
    <w:rsid w:val="57DF05F5"/>
    <w:rsid w:val="57E11648"/>
    <w:rsid w:val="57E62AD2"/>
    <w:rsid w:val="57E90E12"/>
    <w:rsid w:val="57EB2243"/>
    <w:rsid w:val="57EE68D6"/>
    <w:rsid w:val="57F81436"/>
    <w:rsid w:val="57FA6FF6"/>
    <w:rsid w:val="57FC425C"/>
    <w:rsid w:val="5809221B"/>
    <w:rsid w:val="580B41ED"/>
    <w:rsid w:val="580B5093"/>
    <w:rsid w:val="580E0043"/>
    <w:rsid w:val="5812438E"/>
    <w:rsid w:val="58153F19"/>
    <w:rsid w:val="58160494"/>
    <w:rsid w:val="581806B0"/>
    <w:rsid w:val="581A12CF"/>
    <w:rsid w:val="581B0286"/>
    <w:rsid w:val="58247055"/>
    <w:rsid w:val="582622EE"/>
    <w:rsid w:val="582C1E63"/>
    <w:rsid w:val="58337736"/>
    <w:rsid w:val="583413C4"/>
    <w:rsid w:val="583A347A"/>
    <w:rsid w:val="583C0F72"/>
    <w:rsid w:val="58410568"/>
    <w:rsid w:val="5847579B"/>
    <w:rsid w:val="585206E8"/>
    <w:rsid w:val="5852482C"/>
    <w:rsid w:val="58537816"/>
    <w:rsid w:val="585B234B"/>
    <w:rsid w:val="585B6FBC"/>
    <w:rsid w:val="586162B3"/>
    <w:rsid w:val="58621C30"/>
    <w:rsid w:val="586B6A32"/>
    <w:rsid w:val="586E3B47"/>
    <w:rsid w:val="587018EC"/>
    <w:rsid w:val="587578B0"/>
    <w:rsid w:val="58773DD9"/>
    <w:rsid w:val="587A0E41"/>
    <w:rsid w:val="587A1FB9"/>
    <w:rsid w:val="587C14FF"/>
    <w:rsid w:val="58845D45"/>
    <w:rsid w:val="588568E9"/>
    <w:rsid w:val="588758C4"/>
    <w:rsid w:val="58885CEC"/>
    <w:rsid w:val="58925081"/>
    <w:rsid w:val="5896720C"/>
    <w:rsid w:val="5899069B"/>
    <w:rsid w:val="589917F1"/>
    <w:rsid w:val="589A13C0"/>
    <w:rsid w:val="589B3CC9"/>
    <w:rsid w:val="589B572E"/>
    <w:rsid w:val="589D0A2E"/>
    <w:rsid w:val="589D5A4B"/>
    <w:rsid w:val="589E76B1"/>
    <w:rsid w:val="58A00D9D"/>
    <w:rsid w:val="58A430F3"/>
    <w:rsid w:val="58AC592D"/>
    <w:rsid w:val="58AE0306"/>
    <w:rsid w:val="58B1609C"/>
    <w:rsid w:val="58BA7BF9"/>
    <w:rsid w:val="58BC0B7D"/>
    <w:rsid w:val="58BC5026"/>
    <w:rsid w:val="58C62CA1"/>
    <w:rsid w:val="58C6579E"/>
    <w:rsid w:val="58C81057"/>
    <w:rsid w:val="58C85566"/>
    <w:rsid w:val="58C915A3"/>
    <w:rsid w:val="58CF1D6D"/>
    <w:rsid w:val="58D31772"/>
    <w:rsid w:val="58DE1820"/>
    <w:rsid w:val="58E90712"/>
    <w:rsid w:val="58E91E9E"/>
    <w:rsid w:val="58EC1AB4"/>
    <w:rsid w:val="58EC6D46"/>
    <w:rsid w:val="58ED4BF9"/>
    <w:rsid w:val="58EE63F1"/>
    <w:rsid w:val="58F03711"/>
    <w:rsid w:val="58F21959"/>
    <w:rsid w:val="58F21CBF"/>
    <w:rsid w:val="58F72A67"/>
    <w:rsid w:val="58F76517"/>
    <w:rsid w:val="58FE0DCD"/>
    <w:rsid w:val="58FE16AD"/>
    <w:rsid w:val="58FE1F18"/>
    <w:rsid w:val="590420D4"/>
    <w:rsid w:val="59060850"/>
    <w:rsid w:val="590648CC"/>
    <w:rsid w:val="59154C14"/>
    <w:rsid w:val="59167F66"/>
    <w:rsid w:val="591B1427"/>
    <w:rsid w:val="591D13F6"/>
    <w:rsid w:val="591F6F50"/>
    <w:rsid w:val="5921446F"/>
    <w:rsid w:val="59237411"/>
    <w:rsid w:val="5926789C"/>
    <w:rsid w:val="592726D8"/>
    <w:rsid w:val="592E586C"/>
    <w:rsid w:val="592F357C"/>
    <w:rsid w:val="592F4D1C"/>
    <w:rsid w:val="593951EE"/>
    <w:rsid w:val="593A595A"/>
    <w:rsid w:val="593B28A8"/>
    <w:rsid w:val="593E6377"/>
    <w:rsid w:val="593F3D5E"/>
    <w:rsid w:val="594A3590"/>
    <w:rsid w:val="594E494C"/>
    <w:rsid w:val="594F3337"/>
    <w:rsid w:val="594F7141"/>
    <w:rsid w:val="59506522"/>
    <w:rsid w:val="595271D6"/>
    <w:rsid w:val="595316FA"/>
    <w:rsid w:val="59541BF6"/>
    <w:rsid w:val="5956042C"/>
    <w:rsid w:val="59565EEF"/>
    <w:rsid w:val="59583EE7"/>
    <w:rsid w:val="595A6725"/>
    <w:rsid w:val="595E3535"/>
    <w:rsid w:val="596055C9"/>
    <w:rsid w:val="596501DF"/>
    <w:rsid w:val="596D6E3E"/>
    <w:rsid w:val="596D7DC4"/>
    <w:rsid w:val="59776BD7"/>
    <w:rsid w:val="59794860"/>
    <w:rsid w:val="597B2CA5"/>
    <w:rsid w:val="5981081E"/>
    <w:rsid w:val="59823FF8"/>
    <w:rsid w:val="59850148"/>
    <w:rsid w:val="598634D9"/>
    <w:rsid w:val="59875342"/>
    <w:rsid w:val="598F4ED7"/>
    <w:rsid w:val="598F689A"/>
    <w:rsid w:val="599277D7"/>
    <w:rsid w:val="59941FB8"/>
    <w:rsid w:val="59943D66"/>
    <w:rsid w:val="59962FD8"/>
    <w:rsid w:val="59980E45"/>
    <w:rsid w:val="59996CCC"/>
    <w:rsid w:val="599D239D"/>
    <w:rsid w:val="599D3967"/>
    <w:rsid w:val="599E75D4"/>
    <w:rsid w:val="59A1779D"/>
    <w:rsid w:val="59A321FB"/>
    <w:rsid w:val="59A81FEF"/>
    <w:rsid w:val="59A96213"/>
    <w:rsid w:val="59A964FF"/>
    <w:rsid w:val="59A96BC7"/>
    <w:rsid w:val="59AD2B84"/>
    <w:rsid w:val="59B23A1C"/>
    <w:rsid w:val="59B3739A"/>
    <w:rsid w:val="59B630AC"/>
    <w:rsid w:val="59B66B79"/>
    <w:rsid w:val="59B83942"/>
    <w:rsid w:val="59BB0E8C"/>
    <w:rsid w:val="59C01197"/>
    <w:rsid w:val="59C619FB"/>
    <w:rsid w:val="59CB5599"/>
    <w:rsid w:val="59CC0E08"/>
    <w:rsid w:val="59CC4F4E"/>
    <w:rsid w:val="59CD1374"/>
    <w:rsid w:val="59CE0DB6"/>
    <w:rsid w:val="59DA07B6"/>
    <w:rsid w:val="59DA7D66"/>
    <w:rsid w:val="59DC5D43"/>
    <w:rsid w:val="59E124E6"/>
    <w:rsid w:val="59E15392"/>
    <w:rsid w:val="59E27B55"/>
    <w:rsid w:val="59E40A05"/>
    <w:rsid w:val="59E629DC"/>
    <w:rsid w:val="59E75716"/>
    <w:rsid w:val="59E80438"/>
    <w:rsid w:val="59E86A23"/>
    <w:rsid w:val="59EB5439"/>
    <w:rsid w:val="59EE16C8"/>
    <w:rsid w:val="59EF031F"/>
    <w:rsid w:val="59F5021A"/>
    <w:rsid w:val="59F51CE6"/>
    <w:rsid w:val="59F56B12"/>
    <w:rsid w:val="59F819C2"/>
    <w:rsid w:val="59F8431D"/>
    <w:rsid w:val="59FB2690"/>
    <w:rsid w:val="59FC0319"/>
    <w:rsid w:val="59FC0DC6"/>
    <w:rsid w:val="5A030EBF"/>
    <w:rsid w:val="5A042160"/>
    <w:rsid w:val="5A0E542E"/>
    <w:rsid w:val="5A125CFB"/>
    <w:rsid w:val="5A150A5A"/>
    <w:rsid w:val="5A1B7FE4"/>
    <w:rsid w:val="5A1D3820"/>
    <w:rsid w:val="5A1E7C9D"/>
    <w:rsid w:val="5A214FD5"/>
    <w:rsid w:val="5A2A6B97"/>
    <w:rsid w:val="5A2B44F8"/>
    <w:rsid w:val="5A2C62A1"/>
    <w:rsid w:val="5A310F90"/>
    <w:rsid w:val="5A373EC4"/>
    <w:rsid w:val="5A3B263B"/>
    <w:rsid w:val="5A3C6E9A"/>
    <w:rsid w:val="5A422FE8"/>
    <w:rsid w:val="5A432B71"/>
    <w:rsid w:val="5A44070B"/>
    <w:rsid w:val="5A4D1465"/>
    <w:rsid w:val="5A504131"/>
    <w:rsid w:val="5A507722"/>
    <w:rsid w:val="5A515643"/>
    <w:rsid w:val="5A5353E4"/>
    <w:rsid w:val="5A5C2882"/>
    <w:rsid w:val="5A5C4CEE"/>
    <w:rsid w:val="5A5D1472"/>
    <w:rsid w:val="5A5E3845"/>
    <w:rsid w:val="5A5E45A6"/>
    <w:rsid w:val="5A603D3A"/>
    <w:rsid w:val="5A61474A"/>
    <w:rsid w:val="5A6964B7"/>
    <w:rsid w:val="5A6C5F5D"/>
    <w:rsid w:val="5A6F0296"/>
    <w:rsid w:val="5A7035A9"/>
    <w:rsid w:val="5A755343"/>
    <w:rsid w:val="5A77387D"/>
    <w:rsid w:val="5A802D1F"/>
    <w:rsid w:val="5A804EDF"/>
    <w:rsid w:val="5A812799"/>
    <w:rsid w:val="5A886FA2"/>
    <w:rsid w:val="5A89062F"/>
    <w:rsid w:val="5A97766D"/>
    <w:rsid w:val="5A993203"/>
    <w:rsid w:val="5A9B1124"/>
    <w:rsid w:val="5A9C2DDF"/>
    <w:rsid w:val="5A9D1567"/>
    <w:rsid w:val="5A9F28C5"/>
    <w:rsid w:val="5AA078FF"/>
    <w:rsid w:val="5AA2214B"/>
    <w:rsid w:val="5AA26B2F"/>
    <w:rsid w:val="5AA319F2"/>
    <w:rsid w:val="5AAE70AA"/>
    <w:rsid w:val="5AB3021C"/>
    <w:rsid w:val="5AB372CF"/>
    <w:rsid w:val="5AB63114"/>
    <w:rsid w:val="5AC129DC"/>
    <w:rsid w:val="5AC77779"/>
    <w:rsid w:val="5AC95F04"/>
    <w:rsid w:val="5ACD5EF8"/>
    <w:rsid w:val="5ACD7C1D"/>
    <w:rsid w:val="5AD0017A"/>
    <w:rsid w:val="5AD10F5D"/>
    <w:rsid w:val="5AD12847"/>
    <w:rsid w:val="5AD20FEA"/>
    <w:rsid w:val="5AD449BE"/>
    <w:rsid w:val="5AD76600"/>
    <w:rsid w:val="5AD77F29"/>
    <w:rsid w:val="5ADD3DC5"/>
    <w:rsid w:val="5AE17159"/>
    <w:rsid w:val="5AE30C06"/>
    <w:rsid w:val="5AE36ADB"/>
    <w:rsid w:val="5AE63FA8"/>
    <w:rsid w:val="5AE77383"/>
    <w:rsid w:val="5AF076C2"/>
    <w:rsid w:val="5AF166EF"/>
    <w:rsid w:val="5AF31C73"/>
    <w:rsid w:val="5AF50841"/>
    <w:rsid w:val="5AF727FF"/>
    <w:rsid w:val="5AF96577"/>
    <w:rsid w:val="5B0031FB"/>
    <w:rsid w:val="5B003B13"/>
    <w:rsid w:val="5B036977"/>
    <w:rsid w:val="5B044F1C"/>
    <w:rsid w:val="5B081D02"/>
    <w:rsid w:val="5B0C12CE"/>
    <w:rsid w:val="5B0E41C9"/>
    <w:rsid w:val="5B175711"/>
    <w:rsid w:val="5B1808DF"/>
    <w:rsid w:val="5B187786"/>
    <w:rsid w:val="5B1B4070"/>
    <w:rsid w:val="5B1B4F9D"/>
    <w:rsid w:val="5B1E0C18"/>
    <w:rsid w:val="5B210A64"/>
    <w:rsid w:val="5B2E7764"/>
    <w:rsid w:val="5B2F43D5"/>
    <w:rsid w:val="5B3777A3"/>
    <w:rsid w:val="5B3E14FD"/>
    <w:rsid w:val="5B3F4075"/>
    <w:rsid w:val="5B484AB9"/>
    <w:rsid w:val="5B49536C"/>
    <w:rsid w:val="5B523690"/>
    <w:rsid w:val="5B5258E2"/>
    <w:rsid w:val="5B5652FD"/>
    <w:rsid w:val="5B59730B"/>
    <w:rsid w:val="5B5A441D"/>
    <w:rsid w:val="5B5C046D"/>
    <w:rsid w:val="5B6803A2"/>
    <w:rsid w:val="5B6B382F"/>
    <w:rsid w:val="5B72396F"/>
    <w:rsid w:val="5B747CC4"/>
    <w:rsid w:val="5B765A9A"/>
    <w:rsid w:val="5B765E19"/>
    <w:rsid w:val="5B8054E3"/>
    <w:rsid w:val="5B806130"/>
    <w:rsid w:val="5B83056A"/>
    <w:rsid w:val="5B8C589A"/>
    <w:rsid w:val="5B8D1A85"/>
    <w:rsid w:val="5B8D306F"/>
    <w:rsid w:val="5B9226C0"/>
    <w:rsid w:val="5B9E5ECC"/>
    <w:rsid w:val="5BA126FD"/>
    <w:rsid w:val="5BA220D7"/>
    <w:rsid w:val="5BAA161F"/>
    <w:rsid w:val="5BAB620D"/>
    <w:rsid w:val="5BAF0C80"/>
    <w:rsid w:val="5BB37EBD"/>
    <w:rsid w:val="5BB46738"/>
    <w:rsid w:val="5BB84DBA"/>
    <w:rsid w:val="5BB91F68"/>
    <w:rsid w:val="5BBA525C"/>
    <w:rsid w:val="5BBA6FDD"/>
    <w:rsid w:val="5BBE49CA"/>
    <w:rsid w:val="5BC16031"/>
    <w:rsid w:val="5BC444A5"/>
    <w:rsid w:val="5BC53671"/>
    <w:rsid w:val="5BC874DA"/>
    <w:rsid w:val="5BCA1C4F"/>
    <w:rsid w:val="5BCC5A39"/>
    <w:rsid w:val="5BD040BE"/>
    <w:rsid w:val="5BD2142F"/>
    <w:rsid w:val="5BD21DFF"/>
    <w:rsid w:val="5BD30517"/>
    <w:rsid w:val="5BD4669C"/>
    <w:rsid w:val="5BD71F31"/>
    <w:rsid w:val="5BD76CBD"/>
    <w:rsid w:val="5BDA6581"/>
    <w:rsid w:val="5BDC2D75"/>
    <w:rsid w:val="5BE22650"/>
    <w:rsid w:val="5BE373F3"/>
    <w:rsid w:val="5BE575DA"/>
    <w:rsid w:val="5BE6356F"/>
    <w:rsid w:val="5BE65710"/>
    <w:rsid w:val="5BE75121"/>
    <w:rsid w:val="5BEA2CB8"/>
    <w:rsid w:val="5BEB3802"/>
    <w:rsid w:val="5BEB781B"/>
    <w:rsid w:val="5BED6407"/>
    <w:rsid w:val="5BEE6729"/>
    <w:rsid w:val="5BF248BE"/>
    <w:rsid w:val="5BF425B8"/>
    <w:rsid w:val="5BF93EDF"/>
    <w:rsid w:val="5BFB7581"/>
    <w:rsid w:val="5C001A84"/>
    <w:rsid w:val="5C0715A5"/>
    <w:rsid w:val="5C0A24B4"/>
    <w:rsid w:val="5C0D1F92"/>
    <w:rsid w:val="5C10033B"/>
    <w:rsid w:val="5C1356CD"/>
    <w:rsid w:val="5C145BDB"/>
    <w:rsid w:val="5C15718C"/>
    <w:rsid w:val="5C1A75E4"/>
    <w:rsid w:val="5C1A7864"/>
    <w:rsid w:val="5C203EEC"/>
    <w:rsid w:val="5C2348FE"/>
    <w:rsid w:val="5C2671CF"/>
    <w:rsid w:val="5C272EDF"/>
    <w:rsid w:val="5C2732BE"/>
    <w:rsid w:val="5C2A437D"/>
    <w:rsid w:val="5C332C14"/>
    <w:rsid w:val="5C41274F"/>
    <w:rsid w:val="5C450155"/>
    <w:rsid w:val="5C464F8E"/>
    <w:rsid w:val="5C4B0FA9"/>
    <w:rsid w:val="5C51264A"/>
    <w:rsid w:val="5C5221CB"/>
    <w:rsid w:val="5C57136C"/>
    <w:rsid w:val="5C5C3E5D"/>
    <w:rsid w:val="5C5D363D"/>
    <w:rsid w:val="5C5D6BCD"/>
    <w:rsid w:val="5C5E55D7"/>
    <w:rsid w:val="5C5F232C"/>
    <w:rsid w:val="5C60180D"/>
    <w:rsid w:val="5C637CBB"/>
    <w:rsid w:val="5C6B6B54"/>
    <w:rsid w:val="5C6C2BFE"/>
    <w:rsid w:val="5C6D51AC"/>
    <w:rsid w:val="5C6E30D9"/>
    <w:rsid w:val="5C6E6AF1"/>
    <w:rsid w:val="5C7400EE"/>
    <w:rsid w:val="5C790E52"/>
    <w:rsid w:val="5C7A072A"/>
    <w:rsid w:val="5C7E0756"/>
    <w:rsid w:val="5C7F1AB0"/>
    <w:rsid w:val="5C813488"/>
    <w:rsid w:val="5C8436B0"/>
    <w:rsid w:val="5C8B6A73"/>
    <w:rsid w:val="5C903F7E"/>
    <w:rsid w:val="5C935F5B"/>
    <w:rsid w:val="5C9456BD"/>
    <w:rsid w:val="5C983A98"/>
    <w:rsid w:val="5C9A0211"/>
    <w:rsid w:val="5C9A640F"/>
    <w:rsid w:val="5C9B4C5C"/>
    <w:rsid w:val="5CA2083B"/>
    <w:rsid w:val="5CA237D1"/>
    <w:rsid w:val="5CA47C53"/>
    <w:rsid w:val="5CB77A50"/>
    <w:rsid w:val="5CB96FBC"/>
    <w:rsid w:val="5CC06F3B"/>
    <w:rsid w:val="5CC259B4"/>
    <w:rsid w:val="5CC93DD8"/>
    <w:rsid w:val="5CCA7ECB"/>
    <w:rsid w:val="5CCC13DE"/>
    <w:rsid w:val="5CD66444"/>
    <w:rsid w:val="5CD72191"/>
    <w:rsid w:val="5CD86660"/>
    <w:rsid w:val="5CDE1B0D"/>
    <w:rsid w:val="5CE6508B"/>
    <w:rsid w:val="5CE96357"/>
    <w:rsid w:val="5CEA1F70"/>
    <w:rsid w:val="5CEF5577"/>
    <w:rsid w:val="5CF14A7D"/>
    <w:rsid w:val="5CF303CF"/>
    <w:rsid w:val="5CF513D7"/>
    <w:rsid w:val="5CFB63B1"/>
    <w:rsid w:val="5CFC40FC"/>
    <w:rsid w:val="5CFD52CB"/>
    <w:rsid w:val="5CFE5F01"/>
    <w:rsid w:val="5D02388C"/>
    <w:rsid w:val="5D025E07"/>
    <w:rsid w:val="5D027CDC"/>
    <w:rsid w:val="5D052ACB"/>
    <w:rsid w:val="5D0C57C6"/>
    <w:rsid w:val="5D0D555B"/>
    <w:rsid w:val="5D14411F"/>
    <w:rsid w:val="5D180065"/>
    <w:rsid w:val="5D1D1AC5"/>
    <w:rsid w:val="5D1D707B"/>
    <w:rsid w:val="5D1E29CF"/>
    <w:rsid w:val="5D1E2BB8"/>
    <w:rsid w:val="5D1F7977"/>
    <w:rsid w:val="5D2005AB"/>
    <w:rsid w:val="5D20567A"/>
    <w:rsid w:val="5D272194"/>
    <w:rsid w:val="5D291431"/>
    <w:rsid w:val="5D296CE9"/>
    <w:rsid w:val="5D31049F"/>
    <w:rsid w:val="5D317821"/>
    <w:rsid w:val="5D36231B"/>
    <w:rsid w:val="5D39486F"/>
    <w:rsid w:val="5D3A3D8F"/>
    <w:rsid w:val="5D3D2991"/>
    <w:rsid w:val="5D476107"/>
    <w:rsid w:val="5D4A5CCF"/>
    <w:rsid w:val="5D4B0BE0"/>
    <w:rsid w:val="5D4D681E"/>
    <w:rsid w:val="5D4F03EF"/>
    <w:rsid w:val="5D52350E"/>
    <w:rsid w:val="5D532CBC"/>
    <w:rsid w:val="5D570DDE"/>
    <w:rsid w:val="5D616894"/>
    <w:rsid w:val="5D6174A8"/>
    <w:rsid w:val="5D644D32"/>
    <w:rsid w:val="5D686C78"/>
    <w:rsid w:val="5D6A573D"/>
    <w:rsid w:val="5D7053CF"/>
    <w:rsid w:val="5D71618D"/>
    <w:rsid w:val="5D7962C1"/>
    <w:rsid w:val="5D7B19D5"/>
    <w:rsid w:val="5D7C2864"/>
    <w:rsid w:val="5D7F0214"/>
    <w:rsid w:val="5D814602"/>
    <w:rsid w:val="5D850596"/>
    <w:rsid w:val="5D863E5E"/>
    <w:rsid w:val="5D8660BC"/>
    <w:rsid w:val="5D867E6A"/>
    <w:rsid w:val="5D8732DC"/>
    <w:rsid w:val="5D8A27F7"/>
    <w:rsid w:val="5D8A5017"/>
    <w:rsid w:val="5D8B4E0F"/>
    <w:rsid w:val="5D8B7901"/>
    <w:rsid w:val="5D93126E"/>
    <w:rsid w:val="5D932D04"/>
    <w:rsid w:val="5D9702C9"/>
    <w:rsid w:val="5D9803D4"/>
    <w:rsid w:val="5D9C163F"/>
    <w:rsid w:val="5D9C4AAA"/>
    <w:rsid w:val="5D9E6CD6"/>
    <w:rsid w:val="5D9F3B74"/>
    <w:rsid w:val="5D9F452B"/>
    <w:rsid w:val="5D9F5130"/>
    <w:rsid w:val="5DA12EF6"/>
    <w:rsid w:val="5DA41FBC"/>
    <w:rsid w:val="5DAC0A32"/>
    <w:rsid w:val="5DAF6BD8"/>
    <w:rsid w:val="5DB15868"/>
    <w:rsid w:val="5DB65355"/>
    <w:rsid w:val="5DB669A1"/>
    <w:rsid w:val="5DB823DE"/>
    <w:rsid w:val="5DBC24F8"/>
    <w:rsid w:val="5DBE524D"/>
    <w:rsid w:val="5DBE56FD"/>
    <w:rsid w:val="5DBF6612"/>
    <w:rsid w:val="5DC0160D"/>
    <w:rsid w:val="5DC20615"/>
    <w:rsid w:val="5DC449C3"/>
    <w:rsid w:val="5DC74BF3"/>
    <w:rsid w:val="5DC8387B"/>
    <w:rsid w:val="5DC95C50"/>
    <w:rsid w:val="5DCA5FA9"/>
    <w:rsid w:val="5DCC6EC3"/>
    <w:rsid w:val="5DCD5A99"/>
    <w:rsid w:val="5DCF0875"/>
    <w:rsid w:val="5DD146EF"/>
    <w:rsid w:val="5DD2248B"/>
    <w:rsid w:val="5DD2760D"/>
    <w:rsid w:val="5DD3344D"/>
    <w:rsid w:val="5DD66CB7"/>
    <w:rsid w:val="5DD74878"/>
    <w:rsid w:val="5DDA07F5"/>
    <w:rsid w:val="5DDB6EA3"/>
    <w:rsid w:val="5DDD6E1A"/>
    <w:rsid w:val="5DE254BA"/>
    <w:rsid w:val="5DE25FED"/>
    <w:rsid w:val="5DE6709E"/>
    <w:rsid w:val="5DEA03F9"/>
    <w:rsid w:val="5DEC67D3"/>
    <w:rsid w:val="5DF04107"/>
    <w:rsid w:val="5DF2160D"/>
    <w:rsid w:val="5DF2595E"/>
    <w:rsid w:val="5DF30C71"/>
    <w:rsid w:val="5DF3119A"/>
    <w:rsid w:val="5DFD3DC3"/>
    <w:rsid w:val="5DFF4510"/>
    <w:rsid w:val="5E00122F"/>
    <w:rsid w:val="5E001B32"/>
    <w:rsid w:val="5E016DEC"/>
    <w:rsid w:val="5E0314BA"/>
    <w:rsid w:val="5E04124A"/>
    <w:rsid w:val="5E0471EA"/>
    <w:rsid w:val="5E053A9E"/>
    <w:rsid w:val="5E066AA6"/>
    <w:rsid w:val="5E0903DF"/>
    <w:rsid w:val="5E0E058B"/>
    <w:rsid w:val="5E0E2D1B"/>
    <w:rsid w:val="5E0F6596"/>
    <w:rsid w:val="5E110FE1"/>
    <w:rsid w:val="5E1D4FCA"/>
    <w:rsid w:val="5E1D6B74"/>
    <w:rsid w:val="5E1F10BB"/>
    <w:rsid w:val="5E227B93"/>
    <w:rsid w:val="5E245AF6"/>
    <w:rsid w:val="5E2761F4"/>
    <w:rsid w:val="5E2A34F8"/>
    <w:rsid w:val="5E2A4C99"/>
    <w:rsid w:val="5E2C4758"/>
    <w:rsid w:val="5E30023B"/>
    <w:rsid w:val="5E301A05"/>
    <w:rsid w:val="5E3D2CA7"/>
    <w:rsid w:val="5E4161C7"/>
    <w:rsid w:val="5E423A6A"/>
    <w:rsid w:val="5E42662D"/>
    <w:rsid w:val="5E451A4C"/>
    <w:rsid w:val="5E464486"/>
    <w:rsid w:val="5E4C5024"/>
    <w:rsid w:val="5E4F3AD4"/>
    <w:rsid w:val="5E4F6D76"/>
    <w:rsid w:val="5E515842"/>
    <w:rsid w:val="5E527CDC"/>
    <w:rsid w:val="5E57183B"/>
    <w:rsid w:val="5E5943FA"/>
    <w:rsid w:val="5E5D0BCB"/>
    <w:rsid w:val="5E6006BB"/>
    <w:rsid w:val="5E66276C"/>
    <w:rsid w:val="5E6A106D"/>
    <w:rsid w:val="5E6A1B08"/>
    <w:rsid w:val="5E6C4A24"/>
    <w:rsid w:val="5E6C70DE"/>
    <w:rsid w:val="5E716A60"/>
    <w:rsid w:val="5E781661"/>
    <w:rsid w:val="5E784B60"/>
    <w:rsid w:val="5E793E81"/>
    <w:rsid w:val="5E7962B5"/>
    <w:rsid w:val="5E7E1EB8"/>
    <w:rsid w:val="5E7E2D75"/>
    <w:rsid w:val="5E7F62C0"/>
    <w:rsid w:val="5E8019B4"/>
    <w:rsid w:val="5E803BC6"/>
    <w:rsid w:val="5E835540"/>
    <w:rsid w:val="5E863331"/>
    <w:rsid w:val="5E8D33E0"/>
    <w:rsid w:val="5E8D57BE"/>
    <w:rsid w:val="5E8F14AB"/>
    <w:rsid w:val="5E915938"/>
    <w:rsid w:val="5E965B69"/>
    <w:rsid w:val="5E985662"/>
    <w:rsid w:val="5E9D0B7B"/>
    <w:rsid w:val="5E9D5EE1"/>
    <w:rsid w:val="5EA019FD"/>
    <w:rsid w:val="5EA262E7"/>
    <w:rsid w:val="5EA74492"/>
    <w:rsid w:val="5EA87268"/>
    <w:rsid w:val="5EAA5773"/>
    <w:rsid w:val="5EAA6818"/>
    <w:rsid w:val="5EAB409F"/>
    <w:rsid w:val="5EAB7D39"/>
    <w:rsid w:val="5EAC5706"/>
    <w:rsid w:val="5EAE4F67"/>
    <w:rsid w:val="5EB03D78"/>
    <w:rsid w:val="5EB32300"/>
    <w:rsid w:val="5EB40EAC"/>
    <w:rsid w:val="5EB465CD"/>
    <w:rsid w:val="5EB97DCB"/>
    <w:rsid w:val="5EBB42E1"/>
    <w:rsid w:val="5EBE596B"/>
    <w:rsid w:val="5EC01338"/>
    <w:rsid w:val="5EC43B32"/>
    <w:rsid w:val="5EC724E8"/>
    <w:rsid w:val="5EC75D63"/>
    <w:rsid w:val="5ECE020D"/>
    <w:rsid w:val="5ECF0D90"/>
    <w:rsid w:val="5ED301E6"/>
    <w:rsid w:val="5EDA1C9E"/>
    <w:rsid w:val="5EDA5F57"/>
    <w:rsid w:val="5EE017FC"/>
    <w:rsid w:val="5EE465AC"/>
    <w:rsid w:val="5EE53517"/>
    <w:rsid w:val="5EE66E12"/>
    <w:rsid w:val="5EF6055E"/>
    <w:rsid w:val="5EF64D1D"/>
    <w:rsid w:val="5EF73B06"/>
    <w:rsid w:val="5EFB03E4"/>
    <w:rsid w:val="5EFC3AAE"/>
    <w:rsid w:val="5EFC4888"/>
    <w:rsid w:val="5EFC54EC"/>
    <w:rsid w:val="5EFD5F0A"/>
    <w:rsid w:val="5EFF51D7"/>
    <w:rsid w:val="5EFF79BF"/>
    <w:rsid w:val="5F022338"/>
    <w:rsid w:val="5F0B7324"/>
    <w:rsid w:val="5F0D69A4"/>
    <w:rsid w:val="5F0E31E3"/>
    <w:rsid w:val="5F1B50F1"/>
    <w:rsid w:val="5F1E1E60"/>
    <w:rsid w:val="5F213A23"/>
    <w:rsid w:val="5F25524F"/>
    <w:rsid w:val="5F270589"/>
    <w:rsid w:val="5F270B5D"/>
    <w:rsid w:val="5F2C65B4"/>
    <w:rsid w:val="5F304AD1"/>
    <w:rsid w:val="5F3261BC"/>
    <w:rsid w:val="5F34688A"/>
    <w:rsid w:val="5F381638"/>
    <w:rsid w:val="5F383FC5"/>
    <w:rsid w:val="5F3B0491"/>
    <w:rsid w:val="5F3C183E"/>
    <w:rsid w:val="5F3E6608"/>
    <w:rsid w:val="5F43614C"/>
    <w:rsid w:val="5F487ACD"/>
    <w:rsid w:val="5F490F88"/>
    <w:rsid w:val="5F4F1990"/>
    <w:rsid w:val="5F525665"/>
    <w:rsid w:val="5F530A1B"/>
    <w:rsid w:val="5F56578B"/>
    <w:rsid w:val="5F5C17FA"/>
    <w:rsid w:val="5F5C79D7"/>
    <w:rsid w:val="5F635E3B"/>
    <w:rsid w:val="5F6366B5"/>
    <w:rsid w:val="5F6423EA"/>
    <w:rsid w:val="5F642AFB"/>
    <w:rsid w:val="5F6678C3"/>
    <w:rsid w:val="5F677827"/>
    <w:rsid w:val="5F6B3FDF"/>
    <w:rsid w:val="5F70214D"/>
    <w:rsid w:val="5F7408C2"/>
    <w:rsid w:val="5F744C81"/>
    <w:rsid w:val="5F75164C"/>
    <w:rsid w:val="5F7E786F"/>
    <w:rsid w:val="5F8370CD"/>
    <w:rsid w:val="5F892DA8"/>
    <w:rsid w:val="5F8A13DA"/>
    <w:rsid w:val="5F8B454F"/>
    <w:rsid w:val="5F8F2A88"/>
    <w:rsid w:val="5F922425"/>
    <w:rsid w:val="5F924012"/>
    <w:rsid w:val="5F9525E6"/>
    <w:rsid w:val="5F9660B4"/>
    <w:rsid w:val="5F974C3F"/>
    <w:rsid w:val="5F97635E"/>
    <w:rsid w:val="5F9815D4"/>
    <w:rsid w:val="5F997AEA"/>
    <w:rsid w:val="5F9A1C37"/>
    <w:rsid w:val="5F9D36BD"/>
    <w:rsid w:val="5FA66425"/>
    <w:rsid w:val="5FA97E40"/>
    <w:rsid w:val="5FAB02A3"/>
    <w:rsid w:val="5FAD72BF"/>
    <w:rsid w:val="5FAE04EB"/>
    <w:rsid w:val="5FAE13A0"/>
    <w:rsid w:val="5FB42BA6"/>
    <w:rsid w:val="5FBA204D"/>
    <w:rsid w:val="5FBC5AFF"/>
    <w:rsid w:val="5FBD1812"/>
    <w:rsid w:val="5FC12E4F"/>
    <w:rsid w:val="5FC4682E"/>
    <w:rsid w:val="5FC548BC"/>
    <w:rsid w:val="5FCD48EA"/>
    <w:rsid w:val="5FCF407C"/>
    <w:rsid w:val="5FD865CD"/>
    <w:rsid w:val="5FD9600C"/>
    <w:rsid w:val="5FDA3141"/>
    <w:rsid w:val="5FDB3464"/>
    <w:rsid w:val="5FDB6E1F"/>
    <w:rsid w:val="5FDC6467"/>
    <w:rsid w:val="5FDE2C34"/>
    <w:rsid w:val="5FDF08F0"/>
    <w:rsid w:val="5FE346D6"/>
    <w:rsid w:val="5FE9379D"/>
    <w:rsid w:val="5FEE3537"/>
    <w:rsid w:val="5FEF0221"/>
    <w:rsid w:val="5FF03F10"/>
    <w:rsid w:val="5FF13F75"/>
    <w:rsid w:val="60011E93"/>
    <w:rsid w:val="600146D0"/>
    <w:rsid w:val="60052FCB"/>
    <w:rsid w:val="6005776C"/>
    <w:rsid w:val="600B082E"/>
    <w:rsid w:val="600B0AF2"/>
    <w:rsid w:val="600D379D"/>
    <w:rsid w:val="60120C3F"/>
    <w:rsid w:val="60145C01"/>
    <w:rsid w:val="6019177B"/>
    <w:rsid w:val="60193217"/>
    <w:rsid w:val="601A2B26"/>
    <w:rsid w:val="60201A50"/>
    <w:rsid w:val="60214157"/>
    <w:rsid w:val="6021613A"/>
    <w:rsid w:val="60234096"/>
    <w:rsid w:val="602729A3"/>
    <w:rsid w:val="6030294B"/>
    <w:rsid w:val="60357872"/>
    <w:rsid w:val="60373687"/>
    <w:rsid w:val="603737A5"/>
    <w:rsid w:val="603A20E8"/>
    <w:rsid w:val="603D51CE"/>
    <w:rsid w:val="603E7BF4"/>
    <w:rsid w:val="60466F3C"/>
    <w:rsid w:val="604E6C41"/>
    <w:rsid w:val="60515493"/>
    <w:rsid w:val="605715AB"/>
    <w:rsid w:val="605B55DE"/>
    <w:rsid w:val="606223DB"/>
    <w:rsid w:val="606906DD"/>
    <w:rsid w:val="60691087"/>
    <w:rsid w:val="606B6EC2"/>
    <w:rsid w:val="606E4262"/>
    <w:rsid w:val="60742E9D"/>
    <w:rsid w:val="60795A64"/>
    <w:rsid w:val="607A7CD2"/>
    <w:rsid w:val="607B10FE"/>
    <w:rsid w:val="607C361F"/>
    <w:rsid w:val="607D1640"/>
    <w:rsid w:val="607F0A04"/>
    <w:rsid w:val="608C07B6"/>
    <w:rsid w:val="608D1D0C"/>
    <w:rsid w:val="60910DEF"/>
    <w:rsid w:val="609438FD"/>
    <w:rsid w:val="60947AC1"/>
    <w:rsid w:val="60973107"/>
    <w:rsid w:val="609C033D"/>
    <w:rsid w:val="609E7A99"/>
    <w:rsid w:val="60A14D9B"/>
    <w:rsid w:val="60A41D42"/>
    <w:rsid w:val="60AB6604"/>
    <w:rsid w:val="60AC4524"/>
    <w:rsid w:val="60AC680B"/>
    <w:rsid w:val="60AE5CC5"/>
    <w:rsid w:val="60B00906"/>
    <w:rsid w:val="60B017BA"/>
    <w:rsid w:val="60B17EFA"/>
    <w:rsid w:val="60B74801"/>
    <w:rsid w:val="60BA0593"/>
    <w:rsid w:val="60BB68C3"/>
    <w:rsid w:val="60C036F7"/>
    <w:rsid w:val="60C211B9"/>
    <w:rsid w:val="60C2709A"/>
    <w:rsid w:val="60CD56C0"/>
    <w:rsid w:val="60D409D6"/>
    <w:rsid w:val="60D8530B"/>
    <w:rsid w:val="60D903BB"/>
    <w:rsid w:val="60DB54C5"/>
    <w:rsid w:val="60DD201B"/>
    <w:rsid w:val="60E067CC"/>
    <w:rsid w:val="60ED73DB"/>
    <w:rsid w:val="60F15BEA"/>
    <w:rsid w:val="60F751E8"/>
    <w:rsid w:val="60F87250"/>
    <w:rsid w:val="60F9268F"/>
    <w:rsid w:val="60FE0BE2"/>
    <w:rsid w:val="60FF2343"/>
    <w:rsid w:val="60FF5E54"/>
    <w:rsid w:val="61000399"/>
    <w:rsid w:val="61006788"/>
    <w:rsid w:val="6102432E"/>
    <w:rsid w:val="6105509B"/>
    <w:rsid w:val="61057751"/>
    <w:rsid w:val="61076687"/>
    <w:rsid w:val="61094BC2"/>
    <w:rsid w:val="610A39E0"/>
    <w:rsid w:val="61102D81"/>
    <w:rsid w:val="611A6B90"/>
    <w:rsid w:val="611A7247"/>
    <w:rsid w:val="611E3114"/>
    <w:rsid w:val="611E54F2"/>
    <w:rsid w:val="61260F1C"/>
    <w:rsid w:val="61261224"/>
    <w:rsid w:val="61273712"/>
    <w:rsid w:val="612867DD"/>
    <w:rsid w:val="612C4CE9"/>
    <w:rsid w:val="612E71FB"/>
    <w:rsid w:val="612E7A78"/>
    <w:rsid w:val="61304420"/>
    <w:rsid w:val="61370D37"/>
    <w:rsid w:val="6139771D"/>
    <w:rsid w:val="613A19A8"/>
    <w:rsid w:val="613E71F2"/>
    <w:rsid w:val="61461DEA"/>
    <w:rsid w:val="61473BB6"/>
    <w:rsid w:val="61483DB4"/>
    <w:rsid w:val="614B09B3"/>
    <w:rsid w:val="614B1084"/>
    <w:rsid w:val="6150189B"/>
    <w:rsid w:val="6151073A"/>
    <w:rsid w:val="61511447"/>
    <w:rsid w:val="615259E3"/>
    <w:rsid w:val="61575649"/>
    <w:rsid w:val="615B7E34"/>
    <w:rsid w:val="616C40C0"/>
    <w:rsid w:val="616E646A"/>
    <w:rsid w:val="61711CDA"/>
    <w:rsid w:val="61727743"/>
    <w:rsid w:val="61741F67"/>
    <w:rsid w:val="617450AB"/>
    <w:rsid w:val="61746CC8"/>
    <w:rsid w:val="61773DA5"/>
    <w:rsid w:val="61811020"/>
    <w:rsid w:val="61850198"/>
    <w:rsid w:val="61877FDA"/>
    <w:rsid w:val="618A5E8B"/>
    <w:rsid w:val="618A7A34"/>
    <w:rsid w:val="618D7A19"/>
    <w:rsid w:val="61900810"/>
    <w:rsid w:val="6191399C"/>
    <w:rsid w:val="61930DA7"/>
    <w:rsid w:val="61973E31"/>
    <w:rsid w:val="619A3EE4"/>
    <w:rsid w:val="619A5C34"/>
    <w:rsid w:val="61A63FF7"/>
    <w:rsid w:val="61A70CA6"/>
    <w:rsid w:val="61A905CB"/>
    <w:rsid w:val="61AB3788"/>
    <w:rsid w:val="61AD5EF2"/>
    <w:rsid w:val="61AF39A5"/>
    <w:rsid w:val="61B06EFC"/>
    <w:rsid w:val="61B31C35"/>
    <w:rsid w:val="61BE5B48"/>
    <w:rsid w:val="61BF66CF"/>
    <w:rsid w:val="61C04E73"/>
    <w:rsid w:val="61C05FEF"/>
    <w:rsid w:val="61C14EB0"/>
    <w:rsid w:val="61C1597A"/>
    <w:rsid w:val="61C24C39"/>
    <w:rsid w:val="61C347A7"/>
    <w:rsid w:val="61C54A54"/>
    <w:rsid w:val="61C6487A"/>
    <w:rsid w:val="61C81091"/>
    <w:rsid w:val="61CD250B"/>
    <w:rsid w:val="61D108FB"/>
    <w:rsid w:val="61DB31DA"/>
    <w:rsid w:val="61E228E5"/>
    <w:rsid w:val="61E42542"/>
    <w:rsid w:val="61E50E97"/>
    <w:rsid w:val="61E67111"/>
    <w:rsid w:val="61F077D7"/>
    <w:rsid w:val="61F12C7F"/>
    <w:rsid w:val="61F31D86"/>
    <w:rsid w:val="61FF6910"/>
    <w:rsid w:val="62001AD4"/>
    <w:rsid w:val="62006D72"/>
    <w:rsid w:val="620500E3"/>
    <w:rsid w:val="62096F75"/>
    <w:rsid w:val="620C33DA"/>
    <w:rsid w:val="620C6F1E"/>
    <w:rsid w:val="620D31EE"/>
    <w:rsid w:val="62107A31"/>
    <w:rsid w:val="62130123"/>
    <w:rsid w:val="62141A12"/>
    <w:rsid w:val="62144877"/>
    <w:rsid w:val="62145A44"/>
    <w:rsid w:val="62173C4A"/>
    <w:rsid w:val="621C0D9D"/>
    <w:rsid w:val="62211018"/>
    <w:rsid w:val="62220126"/>
    <w:rsid w:val="622540F5"/>
    <w:rsid w:val="62274CDC"/>
    <w:rsid w:val="6228157D"/>
    <w:rsid w:val="622A34BA"/>
    <w:rsid w:val="622D7A83"/>
    <w:rsid w:val="62304D96"/>
    <w:rsid w:val="62320A85"/>
    <w:rsid w:val="6232236E"/>
    <w:rsid w:val="62323115"/>
    <w:rsid w:val="6233493E"/>
    <w:rsid w:val="62343AA7"/>
    <w:rsid w:val="62351547"/>
    <w:rsid w:val="623C54A0"/>
    <w:rsid w:val="62464C50"/>
    <w:rsid w:val="62466541"/>
    <w:rsid w:val="6248730B"/>
    <w:rsid w:val="62534DA2"/>
    <w:rsid w:val="625642AF"/>
    <w:rsid w:val="625768F0"/>
    <w:rsid w:val="625A6D78"/>
    <w:rsid w:val="625C681C"/>
    <w:rsid w:val="625E292A"/>
    <w:rsid w:val="625F33AF"/>
    <w:rsid w:val="6260512D"/>
    <w:rsid w:val="62607889"/>
    <w:rsid w:val="62617DEA"/>
    <w:rsid w:val="62620EA5"/>
    <w:rsid w:val="626224A3"/>
    <w:rsid w:val="62622869"/>
    <w:rsid w:val="62624439"/>
    <w:rsid w:val="6263653F"/>
    <w:rsid w:val="62636666"/>
    <w:rsid w:val="62647E31"/>
    <w:rsid w:val="62673068"/>
    <w:rsid w:val="62682787"/>
    <w:rsid w:val="626E09A1"/>
    <w:rsid w:val="626F4E3E"/>
    <w:rsid w:val="62707873"/>
    <w:rsid w:val="627472DF"/>
    <w:rsid w:val="62757274"/>
    <w:rsid w:val="627642CA"/>
    <w:rsid w:val="62776397"/>
    <w:rsid w:val="62836BCD"/>
    <w:rsid w:val="62882B26"/>
    <w:rsid w:val="628979DA"/>
    <w:rsid w:val="628A383F"/>
    <w:rsid w:val="629512D0"/>
    <w:rsid w:val="62970423"/>
    <w:rsid w:val="62976675"/>
    <w:rsid w:val="629D683C"/>
    <w:rsid w:val="62A041BE"/>
    <w:rsid w:val="62A23E46"/>
    <w:rsid w:val="62A52E26"/>
    <w:rsid w:val="62A965F1"/>
    <w:rsid w:val="62AE2250"/>
    <w:rsid w:val="62B208F7"/>
    <w:rsid w:val="62B770D3"/>
    <w:rsid w:val="62C13A00"/>
    <w:rsid w:val="62D04446"/>
    <w:rsid w:val="62D51B48"/>
    <w:rsid w:val="62D832B6"/>
    <w:rsid w:val="62D96A2F"/>
    <w:rsid w:val="62E47B0C"/>
    <w:rsid w:val="62E94EC5"/>
    <w:rsid w:val="62EA0E9B"/>
    <w:rsid w:val="62EC2508"/>
    <w:rsid w:val="62EE6C6D"/>
    <w:rsid w:val="62EF14E2"/>
    <w:rsid w:val="62F07166"/>
    <w:rsid w:val="62F12B4E"/>
    <w:rsid w:val="62F47ECC"/>
    <w:rsid w:val="62F66BEF"/>
    <w:rsid w:val="62F92085"/>
    <w:rsid w:val="62FC62E8"/>
    <w:rsid w:val="62FE080A"/>
    <w:rsid w:val="62FE4E4C"/>
    <w:rsid w:val="62FE7E7A"/>
    <w:rsid w:val="63041732"/>
    <w:rsid w:val="63070ED7"/>
    <w:rsid w:val="63090831"/>
    <w:rsid w:val="630B232C"/>
    <w:rsid w:val="631228BF"/>
    <w:rsid w:val="63155F18"/>
    <w:rsid w:val="631645CB"/>
    <w:rsid w:val="63184E71"/>
    <w:rsid w:val="63211B44"/>
    <w:rsid w:val="63251D3F"/>
    <w:rsid w:val="632733AD"/>
    <w:rsid w:val="6329439F"/>
    <w:rsid w:val="63294FCF"/>
    <w:rsid w:val="632A5FA4"/>
    <w:rsid w:val="63310405"/>
    <w:rsid w:val="633349AE"/>
    <w:rsid w:val="633474D1"/>
    <w:rsid w:val="633542C1"/>
    <w:rsid w:val="63394AE1"/>
    <w:rsid w:val="633A6F62"/>
    <w:rsid w:val="633C781F"/>
    <w:rsid w:val="633D3198"/>
    <w:rsid w:val="633E06D2"/>
    <w:rsid w:val="63420AF7"/>
    <w:rsid w:val="6344624C"/>
    <w:rsid w:val="634A6BAB"/>
    <w:rsid w:val="634E0C18"/>
    <w:rsid w:val="635439CB"/>
    <w:rsid w:val="63545C1E"/>
    <w:rsid w:val="63557ADF"/>
    <w:rsid w:val="63596A79"/>
    <w:rsid w:val="635A221C"/>
    <w:rsid w:val="63665750"/>
    <w:rsid w:val="636966BA"/>
    <w:rsid w:val="636C3F8F"/>
    <w:rsid w:val="636E6EBF"/>
    <w:rsid w:val="636F477F"/>
    <w:rsid w:val="6370330F"/>
    <w:rsid w:val="637137AA"/>
    <w:rsid w:val="637628F9"/>
    <w:rsid w:val="63776335"/>
    <w:rsid w:val="637C7BCF"/>
    <w:rsid w:val="637E6FE4"/>
    <w:rsid w:val="63801122"/>
    <w:rsid w:val="6383055A"/>
    <w:rsid w:val="638370BE"/>
    <w:rsid w:val="638A219F"/>
    <w:rsid w:val="638B7DDA"/>
    <w:rsid w:val="638F5940"/>
    <w:rsid w:val="639808F7"/>
    <w:rsid w:val="63986E3F"/>
    <w:rsid w:val="63991743"/>
    <w:rsid w:val="63996401"/>
    <w:rsid w:val="639B6B97"/>
    <w:rsid w:val="639C06D9"/>
    <w:rsid w:val="63A125DF"/>
    <w:rsid w:val="63A22FFF"/>
    <w:rsid w:val="63A252D2"/>
    <w:rsid w:val="63A32DC8"/>
    <w:rsid w:val="63A44018"/>
    <w:rsid w:val="63A65CE5"/>
    <w:rsid w:val="63AA3AC2"/>
    <w:rsid w:val="63B01492"/>
    <w:rsid w:val="63B92842"/>
    <w:rsid w:val="63B93082"/>
    <w:rsid w:val="63B93EEC"/>
    <w:rsid w:val="63C528C4"/>
    <w:rsid w:val="63C975F5"/>
    <w:rsid w:val="63CF36D4"/>
    <w:rsid w:val="63D04EAA"/>
    <w:rsid w:val="63D14FDE"/>
    <w:rsid w:val="63D45D24"/>
    <w:rsid w:val="63D65479"/>
    <w:rsid w:val="63D80249"/>
    <w:rsid w:val="63D931EF"/>
    <w:rsid w:val="63DA27E1"/>
    <w:rsid w:val="63DA3AFF"/>
    <w:rsid w:val="63DA4A6C"/>
    <w:rsid w:val="63DA55F6"/>
    <w:rsid w:val="63DC01DC"/>
    <w:rsid w:val="63E33592"/>
    <w:rsid w:val="63E51236"/>
    <w:rsid w:val="63EA67F2"/>
    <w:rsid w:val="63EB5240"/>
    <w:rsid w:val="63ED3735"/>
    <w:rsid w:val="63F443E6"/>
    <w:rsid w:val="63F941D6"/>
    <w:rsid w:val="63FB46F9"/>
    <w:rsid w:val="64024A7A"/>
    <w:rsid w:val="6405751C"/>
    <w:rsid w:val="640B2A07"/>
    <w:rsid w:val="64124ACB"/>
    <w:rsid w:val="6413494C"/>
    <w:rsid w:val="64134CB2"/>
    <w:rsid w:val="64135047"/>
    <w:rsid w:val="64145E8A"/>
    <w:rsid w:val="64174EAE"/>
    <w:rsid w:val="641825CB"/>
    <w:rsid w:val="641B7724"/>
    <w:rsid w:val="641E1A7A"/>
    <w:rsid w:val="64254805"/>
    <w:rsid w:val="64262A8B"/>
    <w:rsid w:val="642A53B3"/>
    <w:rsid w:val="642F1805"/>
    <w:rsid w:val="6430700A"/>
    <w:rsid w:val="64382CF1"/>
    <w:rsid w:val="64392C45"/>
    <w:rsid w:val="64396FEA"/>
    <w:rsid w:val="643D0F12"/>
    <w:rsid w:val="643F1747"/>
    <w:rsid w:val="64432C80"/>
    <w:rsid w:val="6445282D"/>
    <w:rsid w:val="644B2790"/>
    <w:rsid w:val="644B4BB2"/>
    <w:rsid w:val="644C43EE"/>
    <w:rsid w:val="644D4E5C"/>
    <w:rsid w:val="644E3438"/>
    <w:rsid w:val="644E5E5E"/>
    <w:rsid w:val="644F6E40"/>
    <w:rsid w:val="64520C49"/>
    <w:rsid w:val="64524AFF"/>
    <w:rsid w:val="64536A26"/>
    <w:rsid w:val="64560B24"/>
    <w:rsid w:val="64593F41"/>
    <w:rsid w:val="64597BFD"/>
    <w:rsid w:val="645F0F6E"/>
    <w:rsid w:val="64622524"/>
    <w:rsid w:val="64671F2F"/>
    <w:rsid w:val="646C3359"/>
    <w:rsid w:val="646C5814"/>
    <w:rsid w:val="646D1669"/>
    <w:rsid w:val="646E62FA"/>
    <w:rsid w:val="64737D3A"/>
    <w:rsid w:val="647B6418"/>
    <w:rsid w:val="648166A7"/>
    <w:rsid w:val="648321E1"/>
    <w:rsid w:val="64845310"/>
    <w:rsid w:val="6487112F"/>
    <w:rsid w:val="6488096B"/>
    <w:rsid w:val="648A2D07"/>
    <w:rsid w:val="648A46E4"/>
    <w:rsid w:val="648F5856"/>
    <w:rsid w:val="64905895"/>
    <w:rsid w:val="649315BF"/>
    <w:rsid w:val="64966062"/>
    <w:rsid w:val="649808A7"/>
    <w:rsid w:val="64A12853"/>
    <w:rsid w:val="64A62BA0"/>
    <w:rsid w:val="64A637E1"/>
    <w:rsid w:val="64A743BA"/>
    <w:rsid w:val="64B049C4"/>
    <w:rsid w:val="64B1787D"/>
    <w:rsid w:val="64BD6049"/>
    <w:rsid w:val="64BD6867"/>
    <w:rsid w:val="64BF0DAE"/>
    <w:rsid w:val="64C60288"/>
    <w:rsid w:val="64C70278"/>
    <w:rsid w:val="64D159DC"/>
    <w:rsid w:val="64D41AC4"/>
    <w:rsid w:val="64D60023"/>
    <w:rsid w:val="64D81CF2"/>
    <w:rsid w:val="64D92F75"/>
    <w:rsid w:val="64D957B1"/>
    <w:rsid w:val="64DA480E"/>
    <w:rsid w:val="64DF0E89"/>
    <w:rsid w:val="64E02A39"/>
    <w:rsid w:val="64E045D3"/>
    <w:rsid w:val="64E279F6"/>
    <w:rsid w:val="64E325B9"/>
    <w:rsid w:val="64E53D19"/>
    <w:rsid w:val="64E70D5A"/>
    <w:rsid w:val="64E75692"/>
    <w:rsid w:val="64EB3128"/>
    <w:rsid w:val="64EE7E48"/>
    <w:rsid w:val="64F35032"/>
    <w:rsid w:val="64F42763"/>
    <w:rsid w:val="64F52BAC"/>
    <w:rsid w:val="64F61D79"/>
    <w:rsid w:val="64F74005"/>
    <w:rsid w:val="64FB1CB7"/>
    <w:rsid w:val="64FD3107"/>
    <w:rsid w:val="64FF6BD6"/>
    <w:rsid w:val="65035B29"/>
    <w:rsid w:val="65046244"/>
    <w:rsid w:val="650A136D"/>
    <w:rsid w:val="650C3F33"/>
    <w:rsid w:val="650C6597"/>
    <w:rsid w:val="650D00BD"/>
    <w:rsid w:val="650F51C9"/>
    <w:rsid w:val="6511255E"/>
    <w:rsid w:val="65120CBD"/>
    <w:rsid w:val="651B17E0"/>
    <w:rsid w:val="651B646D"/>
    <w:rsid w:val="651F459F"/>
    <w:rsid w:val="65207E54"/>
    <w:rsid w:val="65215781"/>
    <w:rsid w:val="65244A91"/>
    <w:rsid w:val="652664C7"/>
    <w:rsid w:val="652860A3"/>
    <w:rsid w:val="652C12F7"/>
    <w:rsid w:val="652F006A"/>
    <w:rsid w:val="652F3907"/>
    <w:rsid w:val="65316FB3"/>
    <w:rsid w:val="65353992"/>
    <w:rsid w:val="653A328A"/>
    <w:rsid w:val="6540592E"/>
    <w:rsid w:val="654072EF"/>
    <w:rsid w:val="65446F8C"/>
    <w:rsid w:val="65454B60"/>
    <w:rsid w:val="65526359"/>
    <w:rsid w:val="65550428"/>
    <w:rsid w:val="6555425C"/>
    <w:rsid w:val="6555779E"/>
    <w:rsid w:val="65590503"/>
    <w:rsid w:val="655B334C"/>
    <w:rsid w:val="655B5DFE"/>
    <w:rsid w:val="655E1E90"/>
    <w:rsid w:val="655E5DEA"/>
    <w:rsid w:val="655F5290"/>
    <w:rsid w:val="655F74FA"/>
    <w:rsid w:val="65621E65"/>
    <w:rsid w:val="65637BEB"/>
    <w:rsid w:val="65642B24"/>
    <w:rsid w:val="6569043D"/>
    <w:rsid w:val="656921EB"/>
    <w:rsid w:val="656A37DD"/>
    <w:rsid w:val="656F492E"/>
    <w:rsid w:val="6571409C"/>
    <w:rsid w:val="65716CF7"/>
    <w:rsid w:val="65736F26"/>
    <w:rsid w:val="65737330"/>
    <w:rsid w:val="657426F6"/>
    <w:rsid w:val="657573B8"/>
    <w:rsid w:val="657A1E53"/>
    <w:rsid w:val="657B0C4F"/>
    <w:rsid w:val="65802D03"/>
    <w:rsid w:val="658C7AA0"/>
    <w:rsid w:val="65911FFC"/>
    <w:rsid w:val="65950B43"/>
    <w:rsid w:val="65965C23"/>
    <w:rsid w:val="659941CA"/>
    <w:rsid w:val="65997E5C"/>
    <w:rsid w:val="659E5D59"/>
    <w:rsid w:val="65A07829"/>
    <w:rsid w:val="65A45331"/>
    <w:rsid w:val="65A53ED9"/>
    <w:rsid w:val="65A831AC"/>
    <w:rsid w:val="65AF0104"/>
    <w:rsid w:val="65B31388"/>
    <w:rsid w:val="65B51E3A"/>
    <w:rsid w:val="65B55790"/>
    <w:rsid w:val="65B6555F"/>
    <w:rsid w:val="65B93580"/>
    <w:rsid w:val="65BA0E26"/>
    <w:rsid w:val="65C101CF"/>
    <w:rsid w:val="65C34E92"/>
    <w:rsid w:val="65C91A40"/>
    <w:rsid w:val="65D16239"/>
    <w:rsid w:val="65D175D0"/>
    <w:rsid w:val="65D31962"/>
    <w:rsid w:val="65D379C4"/>
    <w:rsid w:val="65D5198E"/>
    <w:rsid w:val="65D6490A"/>
    <w:rsid w:val="65D8322D"/>
    <w:rsid w:val="65D874AB"/>
    <w:rsid w:val="65D90718"/>
    <w:rsid w:val="65DB24D0"/>
    <w:rsid w:val="65E0674B"/>
    <w:rsid w:val="65E308FC"/>
    <w:rsid w:val="65E511EC"/>
    <w:rsid w:val="65E92E57"/>
    <w:rsid w:val="65EB1B75"/>
    <w:rsid w:val="65F130B8"/>
    <w:rsid w:val="65F30067"/>
    <w:rsid w:val="65FA4CF7"/>
    <w:rsid w:val="65FB0D2D"/>
    <w:rsid w:val="66075DD1"/>
    <w:rsid w:val="660D0CFB"/>
    <w:rsid w:val="66126D11"/>
    <w:rsid w:val="66170286"/>
    <w:rsid w:val="661F1F9A"/>
    <w:rsid w:val="661F5ED8"/>
    <w:rsid w:val="66203E76"/>
    <w:rsid w:val="66214BD4"/>
    <w:rsid w:val="662476C0"/>
    <w:rsid w:val="66262E3A"/>
    <w:rsid w:val="662C6C78"/>
    <w:rsid w:val="662D40AF"/>
    <w:rsid w:val="662D606F"/>
    <w:rsid w:val="66301BEA"/>
    <w:rsid w:val="663152BB"/>
    <w:rsid w:val="66390369"/>
    <w:rsid w:val="66390407"/>
    <w:rsid w:val="663A7508"/>
    <w:rsid w:val="663C6FDE"/>
    <w:rsid w:val="66412362"/>
    <w:rsid w:val="66431147"/>
    <w:rsid w:val="66436CBA"/>
    <w:rsid w:val="66457916"/>
    <w:rsid w:val="664961FC"/>
    <w:rsid w:val="664E333C"/>
    <w:rsid w:val="66502E71"/>
    <w:rsid w:val="665442DA"/>
    <w:rsid w:val="6657667A"/>
    <w:rsid w:val="6659222E"/>
    <w:rsid w:val="665B166D"/>
    <w:rsid w:val="665B2BD5"/>
    <w:rsid w:val="665B496F"/>
    <w:rsid w:val="665B7E21"/>
    <w:rsid w:val="666263BF"/>
    <w:rsid w:val="6665651A"/>
    <w:rsid w:val="66666415"/>
    <w:rsid w:val="66692363"/>
    <w:rsid w:val="666A27B3"/>
    <w:rsid w:val="666B40A1"/>
    <w:rsid w:val="666D1BC7"/>
    <w:rsid w:val="66742B13"/>
    <w:rsid w:val="667525C7"/>
    <w:rsid w:val="667D68BA"/>
    <w:rsid w:val="667E39ED"/>
    <w:rsid w:val="667E6258"/>
    <w:rsid w:val="66810002"/>
    <w:rsid w:val="66867B34"/>
    <w:rsid w:val="668719B4"/>
    <w:rsid w:val="66892DB8"/>
    <w:rsid w:val="668A3EFE"/>
    <w:rsid w:val="668B2A0C"/>
    <w:rsid w:val="6692726B"/>
    <w:rsid w:val="66936207"/>
    <w:rsid w:val="66952452"/>
    <w:rsid w:val="669731B1"/>
    <w:rsid w:val="66985553"/>
    <w:rsid w:val="669E4476"/>
    <w:rsid w:val="66A01EC4"/>
    <w:rsid w:val="66A21795"/>
    <w:rsid w:val="66A54927"/>
    <w:rsid w:val="66A870A3"/>
    <w:rsid w:val="66AA023B"/>
    <w:rsid w:val="66AC282F"/>
    <w:rsid w:val="66AC3030"/>
    <w:rsid w:val="66B843E0"/>
    <w:rsid w:val="66BD49D0"/>
    <w:rsid w:val="66C43BB0"/>
    <w:rsid w:val="66D366D7"/>
    <w:rsid w:val="66D47047"/>
    <w:rsid w:val="66D9053F"/>
    <w:rsid w:val="66DC409A"/>
    <w:rsid w:val="66DE72D5"/>
    <w:rsid w:val="66DF0C46"/>
    <w:rsid w:val="66DF57E7"/>
    <w:rsid w:val="66E23BA2"/>
    <w:rsid w:val="66EA37A0"/>
    <w:rsid w:val="66EF6F17"/>
    <w:rsid w:val="66F0087D"/>
    <w:rsid w:val="66F01DA3"/>
    <w:rsid w:val="66F64895"/>
    <w:rsid w:val="66F9177E"/>
    <w:rsid w:val="66FA48FC"/>
    <w:rsid w:val="66FE50A0"/>
    <w:rsid w:val="67003417"/>
    <w:rsid w:val="67034A9D"/>
    <w:rsid w:val="67045698"/>
    <w:rsid w:val="67057509"/>
    <w:rsid w:val="670F4559"/>
    <w:rsid w:val="671221C9"/>
    <w:rsid w:val="67123055"/>
    <w:rsid w:val="6713449E"/>
    <w:rsid w:val="671A5FB6"/>
    <w:rsid w:val="671C2981"/>
    <w:rsid w:val="671D35ED"/>
    <w:rsid w:val="671E1113"/>
    <w:rsid w:val="672232AB"/>
    <w:rsid w:val="672325C5"/>
    <w:rsid w:val="67234381"/>
    <w:rsid w:val="672953E3"/>
    <w:rsid w:val="672E1075"/>
    <w:rsid w:val="67301C89"/>
    <w:rsid w:val="6735347F"/>
    <w:rsid w:val="67387346"/>
    <w:rsid w:val="673A7DFA"/>
    <w:rsid w:val="673C2FCD"/>
    <w:rsid w:val="673D77EB"/>
    <w:rsid w:val="673E6917"/>
    <w:rsid w:val="674175E7"/>
    <w:rsid w:val="67446A5D"/>
    <w:rsid w:val="674562F7"/>
    <w:rsid w:val="67460839"/>
    <w:rsid w:val="67472418"/>
    <w:rsid w:val="67492634"/>
    <w:rsid w:val="674A423C"/>
    <w:rsid w:val="674D2F53"/>
    <w:rsid w:val="674D44F3"/>
    <w:rsid w:val="674F1E89"/>
    <w:rsid w:val="674F5078"/>
    <w:rsid w:val="67515EAF"/>
    <w:rsid w:val="67516B1B"/>
    <w:rsid w:val="675172FD"/>
    <w:rsid w:val="6753700F"/>
    <w:rsid w:val="67594D72"/>
    <w:rsid w:val="675A6F6D"/>
    <w:rsid w:val="675C64A6"/>
    <w:rsid w:val="675E7762"/>
    <w:rsid w:val="676154C6"/>
    <w:rsid w:val="67657520"/>
    <w:rsid w:val="676C7715"/>
    <w:rsid w:val="67704E69"/>
    <w:rsid w:val="677958B1"/>
    <w:rsid w:val="67795FA9"/>
    <w:rsid w:val="677A0AB8"/>
    <w:rsid w:val="677F1B7F"/>
    <w:rsid w:val="67826B19"/>
    <w:rsid w:val="67840E65"/>
    <w:rsid w:val="67844DC1"/>
    <w:rsid w:val="67883998"/>
    <w:rsid w:val="678C05DF"/>
    <w:rsid w:val="678E47F5"/>
    <w:rsid w:val="678E6299"/>
    <w:rsid w:val="67915D89"/>
    <w:rsid w:val="679222E1"/>
    <w:rsid w:val="67927FCE"/>
    <w:rsid w:val="67962831"/>
    <w:rsid w:val="67962D28"/>
    <w:rsid w:val="67964292"/>
    <w:rsid w:val="679C3BEA"/>
    <w:rsid w:val="679E3F6B"/>
    <w:rsid w:val="67A66DF9"/>
    <w:rsid w:val="67A930D3"/>
    <w:rsid w:val="67AC55DC"/>
    <w:rsid w:val="67B157C3"/>
    <w:rsid w:val="67B16E64"/>
    <w:rsid w:val="67B17E1B"/>
    <w:rsid w:val="67B20F16"/>
    <w:rsid w:val="67B2454A"/>
    <w:rsid w:val="67B33F51"/>
    <w:rsid w:val="67BB4C0B"/>
    <w:rsid w:val="67BD7A6D"/>
    <w:rsid w:val="67BF648C"/>
    <w:rsid w:val="67C41FC1"/>
    <w:rsid w:val="67C721AC"/>
    <w:rsid w:val="67CA27C9"/>
    <w:rsid w:val="67D210E1"/>
    <w:rsid w:val="67D905F6"/>
    <w:rsid w:val="67E92CB0"/>
    <w:rsid w:val="67EC28BE"/>
    <w:rsid w:val="67EC3443"/>
    <w:rsid w:val="67ED115A"/>
    <w:rsid w:val="67EF3A49"/>
    <w:rsid w:val="67F1167E"/>
    <w:rsid w:val="67FC705F"/>
    <w:rsid w:val="67FF3D14"/>
    <w:rsid w:val="68060525"/>
    <w:rsid w:val="68077DF9"/>
    <w:rsid w:val="68091D70"/>
    <w:rsid w:val="680E4B8A"/>
    <w:rsid w:val="680E56E9"/>
    <w:rsid w:val="68187FDC"/>
    <w:rsid w:val="68212C69"/>
    <w:rsid w:val="68242759"/>
    <w:rsid w:val="68244B32"/>
    <w:rsid w:val="682530A8"/>
    <w:rsid w:val="68254A74"/>
    <w:rsid w:val="68262FE4"/>
    <w:rsid w:val="68283ED2"/>
    <w:rsid w:val="68317449"/>
    <w:rsid w:val="683230C8"/>
    <w:rsid w:val="68347815"/>
    <w:rsid w:val="6838020F"/>
    <w:rsid w:val="6838219E"/>
    <w:rsid w:val="683A1F7D"/>
    <w:rsid w:val="683A3D2B"/>
    <w:rsid w:val="683C5FFF"/>
    <w:rsid w:val="683D1C5B"/>
    <w:rsid w:val="68466B73"/>
    <w:rsid w:val="6847414F"/>
    <w:rsid w:val="68486876"/>
    <w:rsid w:val="68496008"/>
    <w:rsid w:val="68505130"/>
    <w:rsid w:val="685243FB"/>
    <w:rsid w:val="68532C25"/>
    <w:rsid w:val="685361EA"/>
    <w:rsid w:val="685B639F"/>
    <w:rsid w:val="68631076"/>
    <w:rsid w:val="68640D62"/>
    <w:rsid w:val="68673044"/>
    <w:rsid w:val="68690316"/>
    <w:rsid w:val="686E5295"/>
    <w:rsid w:val="68751207"/>
    <w:rsid w:val="687810B2"/>
    <w:rsid w:val="68794243"/>
    <w:rsid w:val="687A5352"/>
    <w:rsid w:val="687C7DF4"/>
    <w:rsid w:val="687D07AB"/>
    <w:rsid w:val="68803773"/>
    <w:rsid w:val="68806CAF"/>
    <w:rsid w:val="688361A9"/>
    <w:rsid w:val="68847972"/>
    <w:rsid w:val="68850929"/>
    <w:rsid w:val="6885334A"/>
    <w:rsid w:val="68882526"/>
    <w:rsid w:val="6889349F"/>
    <w:rsid w:val="688B746B"/>
    <w:rsid w:val="688C61A4"/>
    <w:rsid w:val="68951984"/>
    <w:rsid w:val="689833DA"/>
    <w:rsid w:val="689C462A"/>
    <w:rsid w:val="689C7EF9"/>
    <w:rsid w:val="689D281E"/>
    <w:rsid w:val="689E19FD"/>
    <w:rsid w:val="68A044D6"/>
    <w:rsid w:val="68A50B4F"/>
    <w:rsid w:val="68A815F6"/>
    <w:rsid w:val="68AA1C25"/>
    <w:rsid w:val="68AB09C7"/>
    <w:rsid w:val="68AB7E8D"/>
    <w:rsid w:val="68B36A90"/>
    <w:rsid w:val="68B56C67"/>
    <w:rsid w:val="68B82A9E"/>
    <w:rsid w:val="68BA6D33"/>
    <w:rsid w:val="68BB30BE"/>
    <w:rsid w:val="68BD451F"/>
    <w:rsid w:val="68BE42DD"/>
    <w:rsid w:val="68BF1887"/>
    <w:rsid w:val="68C15632"/>
    <w:rsid w:val="68C87800"/>
    <w:rsid w:val="68C911D5"/>
    <w:rsid w:val="68CB08EC"/>
    <w:rsid w:val="68CC069B"/>
    <w:rsid w:val="68D347E6"/>
    <w:rsid w:val="68D75309"/>
    <w:rsid w:val="68DA7C0F"/>
    <w:rsid w:val="68DB4B79"/>
    <w:rsid w:val="68DC745C"/>
    <w:rsid w:val="68DE6B18"/>
    <w:rsid w:val="68DF2B87"/>
    <w:rsid w:val="68E07C6E"/>
    <w:rsid w:val="68E66039"/>
    <w:rsid w:val="68EA3747"/>
    <w:rsid w:val="68ED041C"/>
    <w:rsid w:val="68EE1E46"/>
    <w:rsid w:val="68F80D6E"/>
    <w:rsid w:val="68F95D4F"/>
    <w:rsid w:val="6902057E"/>
    <w:rsid w:val="69077B15"/>
    <w:rsid w:val="690926F2"/>
    <w:rsid w:val="690A26ED"/>
    <w:rsid w:val="690A3D08"/>
    <w:rsid w:val="690A7A21"/>
    <w:rsid w:val="690D10D8"/>
    <w:rsid w:val="690F7A64"/>
    <w:rsid w:val="69134016"/>
    <w:rsid w:val="691470A4"/>
    <w:rsid w:val="69167419"/>
    <w:rsid w:val="692B1CB2"/>
    <w:rsid w:val="692E2938"/>
    <w:rsid w:val="6937163E"/>
    <w:rsid w:val="69373D2A"/>
    <w:rsid w:val="69390805"/>
    <w:rsid w:val="693C25EF"/>
    <w:rsid w:val="693D0E15"/>
    <w:rsid w:val="69407300"/>
    <w:rsid w:val="69467EC6"/>
    <w:rsid w:val="6947396E"/>
    <w:rsid w:val="694D10C6"/>
    <w:rsid w:val="694D5CE0"/>
    <w:rsid w:val="694E6E7D"/>
    <w:rsid w:val="6950392A"/>
    <w:rsid w:val="69513B2A"/>
    <w:rsid w:val="695265CB"/>
    <w:rsid w:val="69573C10"/>
    <w:rsid w:val="695E2329"/>
    <w:rsid w:val="695F396A"/>
    <w:rsid w:val="69640E4C"/>
    <w:rsid w:val="69653029"/>
    <w:rsid w:val="69662627"/>
    <w:rsid w:val="69703101"/>
    <w:rsid w:val="697119CE"/>
    <w:rsid w:val="69735C40"/>
    <w:rsid w:val="69750675"/>
    <w:rsid w:val="69753CA4"/>
    <w:rsid w:val="69781FE8"/>
    <w:rsid w:val="6981566D"/>
    <w:rsid w:val="69824FD9"/>
    <w:rsid w:val="698409D4"/>
    <w:rsid w:val="69847953"/>
    <w:rsid w:val="698A6D25"/>
    <w:rsid w:val="698C29C0"/>
    <w:rsid w:val="698F5A30"/>
    <w:rsid w:val="69900663"/>
    <w:rsid w:val="69947190"/>
    <w:rsid w:val="69965B3B"/>
    <w:rsid w:val="699D4908"/>
    <w:rsid w:val="699E5512"/>
    <w:rsid w:val="699F19A1"/>
    <w:rsid w:val="69A64BCC"/>
    <w:rsid w:val="69AA2EE8"/>
    <w:rsid w:val="69AE1FB6"/>
    <w:rsid w:val="69AE5302"/>
    <w:rsid w:val="69AF05D8"/>
    <w:rsid w:val="69B061E4"/>
    <w:rsid w:val="69B2512F"/>
    <w:rsid w:val="69B531E6"/>
    <w:rsid w:val="69B54FD7"/>
    <w:rsid w:val="69B56833"/>
    <w:rsid w:val="69B91287"/>
    <w:rsid w:val="69BA15C7"/>
    <w:rsid w:val="69BD5C46"/>
    <w:rsid w:val="69BE14AB"/>
    <w:rsid w:val="69C765C0"/>
    <w:rsid w:val="69CA0E4B"/>
    <w:rsid w:val="69CA10DE"/>
    <w:rsid w:val="69D229E5"/>
    <w:rsid w:val="69D501AF"/>
    <w:rsid w:val="69D72179"/>
    <w:rsid w:val="69D8627E"/>
    <w:rsid w:val="69DA6822"/>
    <w:rsid w:val="69DD7728"/>
    <w:rsid w:val="69DF5E48"/>
    <w:rsid w:val="69E00CDB"/>
    <w:rsid w:val="69E13971"/>
    <w:rsid w:val="69E61B22"/>
    <w:rsid w:val="69E76134"/>
    <w:rsid w:val="69E77948"/>
    <w:rsid w:val="69EA4A6D"/>
    <w:rsid w:val="69ED799B"/>
    <w:rsid w:val="69F123E9"/>
    <w:rsid w:val="69F169E2"/>
    <w:rsid w:val="69FA19C4"/>
    <w:rsid w:val="69FA1F7D"/>
    <w:rsid w:val="69FB13D7"/>
    <w:rsid w:val="69FC6B28"/>
    <w:rsid w:val="69FD3DD1"/>
    <w:rsid w:val="69FF1555"/>
    <w:rsid w:val="6A0100C1"/>
    <w:rsid w:val="6A030754"/>
    <w:rsid w:val="6A055FC9"/>
    <w:rsid w:val="6A072174"/>
    <w:rsid w:val="6A077B63"/>
    <w:rsid w:val="6A0B28DB"/>
    <w:rsid w:val="6A0E4EEC"/>
    <w:rsid w:val="6A0F17C4"/>
    <w:rsid w:val="6A10568B"/>
    <w:rsid w:val="6A115256"/>
    <w:rsid w:val="6A146F42"/>
    <w:rsid w:val="6A1D3F20"/>
    <w:rsid w:val="6A22586E"/>
    <w:rsid w:val="6A233E39"/>
    <w:rsid w:val="6A241A8D"/>
    <w:rsid w:val="6A2D173E"/>
    <w:rsid w:val="6A2E5B11"/>
    <w:rsid w:val="6A3930A4"/>
    <w:rsid w:val="6A3B1C7C"/>
    <w:rsid w:val="6A405D96"/>
    <w:rsid w:val="6A4D6C13"/>
    <w:rsid w:val="6A515B8D"/>
    <w:rsid w:val="6A561A83"/>
    <w:rsid w:val="6A586B3D"/>
    <w:rsid w:val="6A5A0CF7"/>
    <w:rsid w:val="6A661B8B"/>
    <w:rsid w:val="6A68529F"/>
    <w:rsid w:val="6A7146AA"/>
    <w:rsid w:val="6A7163BE"/>
    <w:rsid w:val="6A7528F6"/>
    <w:rsid w:val="6A832279"/>
    <w:rsid w:val="6A87620E"/>
    <w:rsid w:val="6A8D0C2F"/>
    <w:rsid w:val="6A912887"/>
    <w:rsid w:val="6A9215C4"/>
    <w:rsid w:val="6A940619"/>
    <w:rsid w:val="6A941E18"/>
    <w:rsid w:val="6A9516EC"/>
    <w:rsid w:val="6A96494D"/>
    <w:rsid w:val="6A9976D6"/>
    <w:rsid w:val="6A9E7FB9"/>
    <w:rsid w:val="6AA338AC"/>
    <w:rsid w:val="6AAB5A0C"/>
    <w:rsid w:val="6AAC0F2A"/>
    <w:rsid w:val="6AAE65E7"/>
    <w:rsid w:val="6AB5045A"/>
    <w:rsid w:val="6AB55B2D"/>
    <w:rsid w:val="6AB603BA"/>
    <w:rsid w:val="6AB73CC4"/>
    <w:rsid w:val="6AB75E23"/>
    <w:rsid w:val="6ABA55F7"/>
    <w:rsid w:val="6AC27BF6"/>
    <w:rsid w:val="6AC32AAA"/>
    <w:rsid w:val="6AC40515"/>
    <w:rsid w:val="6AC511C9"/>
    <w:rsid w:val="6AC80E1D"/>
    <w:rsid w:val="6AC93CF9"/>
    <w:rsid w:val="6ACB237E"/>
    <w:rsid w:val="6ACD0E86"/>
    <w:rsid w:val="6AD1004C"/>
    <w:rsid w:val="6AD26483"/>
    <w:rsid w:val="6AD42215"/>
    <w:rsid w:val="6AD66B09"/>
    <w:rsid w:val="6AD816D9"/>
    <w:rsid w:val="6AD82C56"/>
    <w:rsid w:val="6ADA2DEC"/>
    <w:rsid w:val="6AE22929"/>
    <w:rsid w:val="6AE22C19"/>
    <w:rsid w:val="6AE60433"/>
    <w:rsid w:val="6AE73F55"/>
    <w:rsid w:val="6AE85CC0"/>
    <w:rsid w:val="6AE87D0B"/>
    <w:rsid w:val="6AE903F9"/>
    <w:rsid w:val="6AEE3A78"/>
    <w:rsid w:val="6AEE3AD2"/>
    <w:rsid w:val="6AEF70B7"/>
    <w:rsid w:val="6AF21171"/>
    <w:rsid w:val="6AF6410E"/>
    <w:rsid w:val="6AF723A7"/>
    <w:rsid w:val="6AFB3445"/>
    <w:rsid w:val="6AFD7B31"/>
    <w:rsid w:val="6AFF7CA0"/>
    <w:rsid w:val="6B053725"/>
    <w:rsid w:val="6B07253A"/>
    <w:rsid w:val="6B0E56A6"/>
    <w:rsid w:val="6B114AFB"/>
    <w:rsid w:val="6B14702A"/>
    <w:rsid w:val="6B16785A"/>
    <w:rsid w:val="6B1735A5"/>
    <w:rsid w:val="6B1A3608"/>
    <w:rsid w:val="6B1C5B5B"/>
    <w:rsid w:val="6B201D82"/>
    <w:rsid w:val="6B247E99"/>
    <w:rsid w:val="6B275377"/>
    <w:rsid w:val="6B2A452A"/>
    <w:rsid w:val="6B2D6D73"/>
    <w:rsid w:val="6B2F38EF"/>
    <w:rsid w:val="6B306F3E"/>
    <w:rsid w:val="6B317667"/>
    <w:rsid w:val="6B326108"/>
    <w:rsid w:val="6B376C47"/>
    <w:rsid w:val="6B385B4E"/>
    <w:rsid w:val="6B394042"/>
    <w:rsid w:val="6B3D3A52"/>
    <w:rsid w:val="6B3E2308"/>
    <w:rsid w:val="6B415F60"/>
    <w:rsid w:val="6B424EB4"/>
    <w:rsid w:val="6B435EC6"/>
    <w:rsid w:val="6B467FCA"/>
    <w:rsid w:val="6B4729D1"/>
    <w:rsid w:val="6B4B76A4"/>
    <w:rsid w:val="6B5628F5"/>
    <w:rsid w:val="6B5B7784"/>
    <w:rsid w:val="6B642355"/>
    <w:rsid w:val="6B65172F"/>
    <w:rsid w:val="6B692C15"/>
    <w:rsid w:val="6B6C2616"/>
    <w:rsid w:val="6B6C2B3D"/>
    <w:rsid w:val="6B6C734E"/>
    <w:rsid w:val="6B6F2929"/>
    <w:rsid w:val="6B6F3537"/>
    <w:rsid w:val="6B7478F7"/>
    <w:rsid w:val="6B76112A"/>
    <w:rsid w:val="6B7947F3"/>
    <w:rsid w:val="6B7A3842"/>
    <w:rsid w:val="6B7D1486"/>
    <w:rsid w:val="6B8351D9"/>
    <w:rsid w:val="6B852413"/>
    <w:rsid w:val="6B8B56E5"/>
    <w:rsid w:val="6B8C76B5"/>
    <w:rsid w:val="6B8D416B"/>
    <w:rsid w:val="6B8E1499"/>
    <w:rsid w:val="6B9355FB"/>
    <w:rsid w:val="6B935B44"/>
    <w:rsid w:val="6B9428C7"/>
    <w:rsid w:val="6B965215"/>
    <w:rsid w:val="6B985C3A"/>
    <w:rsid w:val="6B9877D7"/>
    <w:rsid w:val="6B9A16B0"/>
    <w:rsid w:val="6BAA6D3E"/>
    <w:rsid w:val="6BAB5E83"/>
    <w:rsid w:val="6BAE50E5"/>
    <w:rsid w:val="6BB3439F"/>
    <w:rsid w:val="6BB442BC"/>
    <w:rsid w:val="6BB654E8"/>
    <w:rsid w:val="6BB7109A"/>
    <w:rsid w:val="6BB81B36"/>
    <w:rsid w:val="6BBF3CA1"/>
    <w:rsid w:val="6BC045EF"/>
    <w:rsid w:val="6BC24343"/>
    <w:rsid w:val="6BC56818"/>
    <w:rsid w:val="6BC75A68"/>
    <w:rsid w:val="6BCB6800"/>
    <w:rsid w:val="6BCD5A58"/>
    <w:rsid w:val="6BD67B64"/>
    <w:rsid w:val="6BD83F86"/>
    <w:rsid w:val="6BDC39AA"/>
    <w:rsid w:val="6BDD52AD"/>
    <w:rsid w:val="6BE16069"/>
    <w:rsid w:val="6BE330E3"/>
    <w:rsid w:val="6BE52963"/>
    <w:rsid w:val="6BEA0136"/>
    <w:rsid w:val="6BEC5C84"/>
    <w:rsid w:val="6BF16B34"/>
    <w:rsid w:val="6BF2693A"/>
    <w:rsid w:val="6BF46D18"/>
    <w:rsid w:val="6BF6065A"/>
    <w:rsid w:val="6BF67FB0"/>
    <w:rsid w:val="6BF92272"/>
    <w:rsid w:val="6BF96D7E"/>
    <w:rsid w:val="6BFB55CE"/>
    <w:rsid w:val="6BFB7B49"/>
    <w:rsid w:val="6BFC1333"/>
    <w:rsid w:val="6BFC7B3D"/>
    <w:rsid w:val="6C013944"/>
    <w:rsid w:val="6C021046"/>
    <w:rsid w:val="6C042FCD"/>
    <w:rsid w:val="6C046B2A"/>
    <w:rsid w:val="6C0958F0"/>
    <w:rsid w:val="6C096DA0"/>
    <w:rsid w:val="6C0C1E82"/>
    <w:rsid w:val="6C1016D3"/>
    <w:rsid w:val="6C131B4E"/>
    <w:rsid w:val="6C174FAE"/>
    <w:rsid w:val="6C180827"/>
    <w:rsid w:val="6C181CAF"/>
    <w:rsid w:val="6C1B0300"/>
    <w:rsid w:val="6C1B78D6"/>
    <w:rsid w:val="6C2909B6"/>
    <w:rsid w:val="6C2941F7"/>
    <w:rsid w:val="6C2B4951"/>
    <w:rsid w:val="6C2E29BA"/>
    <w:rsid w:val="6C2F4FE1"/>
    <w:rsid w:val="6C2F634C"/>
    <w:rsid w:val="6C307E68"/>
    <w:rsid w:val="6C362C1A"/>
    <w:rsid w:val="6C3967FA"/>
    <w:rsid w:val="6C3C2767"/>
    <w:rsid w:val="6C3D5D80"/>
    <w:rsid w:val="6C4579ED"/>
    <w:rsid w:val="6C46296A"/>
    <w:rsid w:val="6C463FD5"/>
    <w:rsid w:val="6C472416"/>
    <w:rsid w:val="6C4F6F62"/>
    <w:rsid w:val="6C524AF6"/>
    <w:rsid w:val="6C59781F"/>
    <w:rsid w:val="6C5B0235"/>
    <w:rsid w:val="6C5B2047"/>
    <w:rsid w:val="6C5C4C42"/>
    <w:rsid w:val="6C5D35D1"/>
    <w:rsid w:val="6C5E06F1"/>
    <w:rsid w:val="6C5F0204"/>
    <w:rsid w:val="6C5F4813"/>
    <w:rsid w:val="6C64120C"/>
    <w:rsid w:val="6C662553"/>
    <w:rsid w:val="6C6941BB"/>
    <w:rsid w:val="6C6A7927"/>
    <w:rsid w:val="6C6B7EC9"/>
    <w:rsid w:val="6C722883"/>
    <w:rsid w:val="6C774FC4"/>
    <w:rsid w:val="6C7B3B28"/>
    <w:rsid w:val="6C7C062E"/>
    <w:rsid w:val="6C7D4FFE"/>
    <w:rsid w:val="6C806098"/>
    <w:rsid w:val="6C82606B"/>
    <w:rsid w:val="6C844A28"/>
    <w:rsid w:val="6C845EB2"/>
    <w:rsid w:val="6C860095"/>
    <w:rsid w:val="6C861594"/>
    <w:rsid w:val="6C8662E1"/>
    <w:rsid w:val="6C8B61C4"/>
    <w:rsid w:val="6C8E4F0C"/>
    <w:rsid w:val="6C8F03D6"/>
    <w:rsid w:val="6C9102FF"/>
    <w:rsid w:val="6C911C98"/>
    <w:rsid w:val="6C916D5A"/>
    <w:rsid w:val="6C947732"/>
    <w:rsid w:val="6C955999"/>
    <w:rsid w:val="6C987768"/>
    <w:rsid w:val="6C9A3C7B"/>
    <w:rsid w:val="6C9B7EE4"/>
    <w:rsid w:val="6C9E2800"/>
    <w:rsid w:val="6C9E5E86"/>
    <w:rsid w:val="6C9F7EA0"/>
    <w:rsid w:val="6CA02E15"/>
    <w:rsid w:val="6CA23CED"/>
    <w:rsid w:val="6CA45238"/>
    <w:rsid w:val="6CA535B9"/>
    <w:rsid w:val="6CA93935"/>
    <w:rsid w:val="6CAB4488"/>
    <w:rsid w:val="6CAB74F3"/>
    <w:rsid w:val="6CB16A7E"/>
    <w:rsid w:val="6CB62C1D"/>
    <w:rsid w:val="6CB94141"/>
    <w:rsid w:val="6CC16C25"/>
    <w:rsid w:val="6CC427D1"/>
    <w:rsid w:val="6CCB09AD"/>
    <w:rsid w:val="6CCC03ED"/>
    <w:rsid w:val="6CCE7C0E"/>
    <w:rsid w:val="6CD4562D"/>
    <w:rsid w:val="6CD52274"/>
    <w:rsid w:val="6CD81437"/>
    <w:rsid w:val="6CD907B2"/>
    <w:rsid w:val="6CE21194"/>
    <w:rsid w:val="6CE53356"/>
    <w:rsid w:val="6CE574DF"/>
    <w:rsid w:val="6CEF4740"/>
    <w:rsid w:val="6CEF77DA"/>
    <w:rsid w:val="6CF11EBA"/>
    <w:rsid w:val="6CF31630"/>
    <w:rsid w:val="6CFE2A57"/>
    <w:rsid w:val="6D0149E4"/>
    <w:rsid w:val="6D061DBC"/>
    <w:rsid w:val="6D083566"/>
    <w:rsid w:val="6D091E87"/>
    <w:rsid w:val="6D097C96"/>
    <w:rsid w:val="6D1036B8"/>
    <w:rsid w:val="6D140788"/>
    <w:rsid w:val="6D154A29"/>
    <w:rsid w:val="6D1678D0"/>
    <w:rsid w:val="6D1A1ABF"/>
    <w:rsid w:val="6D1E4596"/>
    <w:rsid w:val="6D1E5829"/>
    <w:rsid w:val="6D1E6732"/>
    <w:rsid w:val="6D1F01F7"/>
    <w:rsid w:val="6D212276"/>
    <w:rsid w:val="6D274117"/>
    <w:rsid w:val="6D2A0F5B"/>
    <w:rsid w:val="6D2B7E7B"/>
    <w:rsid w:val="6D3023E0"/>
    <w:rsid w:val="6D327BD6"/>
    <w:rsid w:val="6D3879BE"/>
    <w:rsid w:val="6D3E250F"/>
    <w:rsid w:val="6D3E61D6"/>
    <w:rsid w:val="6D3F71A6"/>
    <w:rsid w:val="6D4156EB"/>
    <w:rsid w:val="6D44660F"/>
    <w:rsid w:val="6D45564C"/>
    <w:rsid w:val="6D492415"/>
    <w:rsid w:val="6D4A2C62"/>
    <w:rsid w:val="6D537687"/>
    <w:rsid w:val="6D5C425D"/>
    <w:rsid w:val="6D615524"/>
    <w:rsid w:val="6D6D3EBF"/>
    <w:rsid w:val="6D7037B5"/>
    <w:rsid w:val="6D711120"/>
    <w:rsid w:val="6D71137E"/>
    <w:rsid w:val="6D714BC9"/>
    <w:rsid w:val="6D733380"/>
    <w:rsid w:val="6D743FA6"/>
    <w:rsid w:val="6D782B05"/>
    <w:rsid w:val="6D7D0B1E"/>
    <w:rsid w:val="6D7D6D10"/>
    <w:rsid w:val="6D83683E"/>
    <w:rsid w:val="6D8746A9"/>
    <w:rsid w:val="6D8C2DBA"/>
    <w:rsid w:val="6D8F57F0"/>
    <w:rsid w:val="6D97550F"/>
    <w:rsid w:val="6D981D6F"/>
    <w:rsid w:val="6D9D72B8"/>
    <w:rsid w:val="6D9F50C9"/>
    <w:rsid w:val="6DA066C8"/>
    <w:rsid w:val="6DA106F0"/>
    <w:rsid w:val="6DA61D88"/>
    <w:rsid w:val="6DA852EB"/>
    <w:rsid w:val="6DAA1953"/>
    <w:rsid w:val="6DAA2C11"/>
    <w:rsid w:val="6DB35D7F"/>
    <w:rsid w:val="6DBE675D"/>
    <w:rsid w:val="6DC31ECA"/>
    <w:rsid w:val="6DC60B8A"/>
    <w:rsid w:val="6DC62208"/>
    <w:rsid w:val="6DC63D25"/>
    <w:rsid w:val="6DCD2598"/>
    <w:rsid w:val="6DCE3C78"/>
    <w:rsid w:val="6DCE52CA"/>
    <w:rsid w:val="6DCF216D"/>
    <w:rsid w:val="6DD10C8D"/>
    <w:rsid w:val="6DD20127"/>
    <w:rsid w:val="6DD25CEA"/>
    <w:rsid w:val="6DD2683A"/>
    <w:rsid w:val="6DD569D2"/>
    <w:rsid w:val="6DD64F09"/>
    <w:rsid w:val="6DD66A88"/>
    <w:rsid w:val="6DDB5FB0"/>
    <w:rsid w:val="6DDB7C95"/>
    <w:rsid w:val="6DDD5D53"/>
    <w:rsid w:val="6DDE5BBD"/>
    <w:rsid w:val="6DE747DB"/>
    <w:rsid w:val="6DE74955"/>
    <w:rsid w:val="6DEA2837"/>
    <w:rsid w:val="6DEE41A7"/>
    <w:rsid w:val="6DEF044D"/>
    <w:rsid w:val="6DF06D9C"/>
    <w:rsid w:val="6DF110EA"/>
    <w:rsid w:val="6DF85929"/>
    <w:rsid w:val="6DFB2542"/>
    <w:rsid w:val="6DFE4188"/>
    <w:rsid w:val="6E013606"/>
    <w:rsid w:val="6E080147"/>
    <w:rsid w:val="6E094671"/>
    <w:rsid w:val="6E0B049E"/>
    <w:rsid w:val="6E164E0F"/>
    <w:rsid w:val="6E1768AA"/>
    <w:rsid w:val="6E185F96"/>
    <w:rsid w:val="6E1F54B6"/>
    <w:rsid w:val="6E21307A"/>
    <w:rsid w:val="6E217E67"/>
    <w:rsid w:val="6E2B0BFE"/>
    <w:rsid w:val="6E2B185A"/>
    <w:rsid w:val="6E2B2068"/>
    <w:rsid w:val="6E30010C"/>
    <w:rsid w:val="6E3147DF"/>
    <w:rsid w:val="6E342945"/>
    <w:rsid w:val="6E3526B0"/>
    <w:rsid w:val="6E381B64"/>
    <w:rsid w:val="6E3A0F28"/>
    <w:rsid w:val="6E3A21CE"/>
    <w:rsid w:val="6E3C785B"/>
    <w:rsid w:val="6E446353"/>
    <w:rsid w:val="6E4551F9"/>
    <w:rsid w:val="6E4818F5"/>
    <w:rsid w:val="6E4F6CF0"/>
    <w:rsid w:val="6E5C6B27"/>
    <w:rsid w:val="6E5E55A6"/>
    <w:rsid w:val="6E621995"/>
    <w:rsid w:val="6E651B1E"/>
    <w:rsid w:val="6E6A0DB3"/>
    <w:rsid w:val="6E6C7E1C"/>
    <w:rsid w:val="6E6D690C"/>
    <w:rsid w:val="6E7174C2"/>
    <w:rsid w:val="6E752615"/>
    <w:rsid w:val="6E7902FF"/>
    <w:rsid w:val="6E7E35B1"/>
    <w:rsid w:val="6E8B1E39"/>
    <w:rsid w:val="6E8E1C56"/>
    <w:rsid w:val="6E9173F4"/>
    <w:rsid w:val="6E932E7A"/>
    <w:rsid w:val="6E97009D"/>
    <w:rsid w:val="6E99113D"/>
    <w:rsid w:val="6E9A6CA8"/>
    <w:rsid w:val="6E9A6FF5"/>
    <w:rsid w:val="6E9B1E6E"/>
    <w:rsid w:val="6EA07896"/>
    <w:rsid w:val="6EA840E4"/>
    <w:rsid w:val="6EAA5AAB"/>
    <w:rsid w:val="6EAC7CBD"/>
    <w:rsid w:val="6EAE32BA"/>
    <w:rsid w:val="6EAE758D"/>
    <w:rsid w:val="6EAF7D96"/>
    <w:rsid w:val="6EB1430D"/>
    <w:rsid w:val="6EB2501E"/>
    <w:rsid w:val="6EB67CBE"/>
    <w:rsid w:val="6EBA02F6"/>
    <w:rsid w:val="6EBC4435"/>
    <w:rsid w:val="6EBC5A03"/>
    <w:rsid w:val="6EBE6112"/>
    <w:rsid w:val="6EBE78F9"/>
    <w:rsid w:val="6EBF4F8A"/>
    <w:rsid w:val="6EC10D02"/>
    <w:rsid w:val="6EC24A7A"/>
    <w:rsid w:val="6EC25200"/>
    <w:rsid w:val="6EC27AA4"/>
    <w:rsid w:val="6EC45BB6"/>
    <w:rsid w:val="6EC802E2"/>
    <w:rsid w:val="6ECB1FA1"/>
    <w:rsid w:val="6ECD3DE5"/>
    <w:rsid w:val="6ED13EA3"/>
    <w:rsid w:val="6ED21161"/>
    <w:rsid w:val="6ED54741"/>
    <w:rsid w:val="6ED547AD"/>
    <w:rsid w:val="6ED619E3"/>
    <w:rsid w:val="6ED659DC"/>
    <w:rsid w:val="6ED9248D"/>
    <w:rsid w:val="6EDA609E"/>
    <w:rsid w:val="6EDB4A29"/>
    <w:rsid w:val="6EDD3F4A"/>
    <w:rsid w:val="6EE949C6"/>
    <w:rsid w:val="6EF04FE5"/>
    <w:rsid w:val="6EF3154F"/>
    <w:rsid w:val="6EF70B51"/>
    <w:rsid w:val="6EF8328B"/>
    <w:rsid w:val="6EF87612"/>
    <w:rsid w:val="6EF977FC"/>
    <w:rsid w:val="6EFD2F11"/>
    <w:rsid w:val="6F063539"/>
    <w:rsid w:val="6F083336"/>
    <w:rsid w:val="6F0C4A40"/>
    <w:rsid w:val="6F0F024D"/>
    <w:rsid w:val="6F1448E4"/>
    <w:rsid w:val="6F1509E7"/>
    <w:rsid w:val="6F191708"/>
    <w:rsid w:val="6F243509"/>
    <w:rsid w:val="6F254B59"/>
    <w:rsid w:val="6F2A0CCD"/>
    <w:rsid w:val="6F2A2D4B"/>
    <w:rsid w:val="6F2F25C5"/>
    <w:rsid w:val="6F3538B4"/>
    <w:rsid w:val="6F39772E"/>
    <w:rsid w:val="6F3A372D"/>
    <w:rsid w:val="6F3B4C7F"/>
    <w:rsid w:val="6F3B5683"/>
    <w:rsid w:val="6F3D5AD7"/>
    <w:rsid w:val="6F40508E"/>
    <w:rsid w:val="6F434F03"/>
    <w:rsid w:val="6F4436E1"/>
    <w:rsid w:val="6F457B85"/>
    <w:rsid w:val="6F471F41"/>
    <w:rsid w:val="6F493C99"/>
    <w:rsid w:val="6F494831"/>
    <w:rsid w:val="6F4B335E"/>
    <w:rsid w:val="6F4C2803"/>
    <w:rsid w:val="6F52115A"/>
    <w:rsid w:val="6F526FD4"/>
    <w:rsid w:val="6F574801"/>
    <w:rsid w:val="6F5B3D15"/>
    <w:rsid w:val="6F5D7CE8"/>
    <w:rsid w:val="6F5F46AB"/>
    <w:rsid w:val="6F6831EB"/>
    <w:rsid w:val="6F6A4D7B"/>
    <w:rsid w:val="6F6B3102"/>
    <w:rsid w:val="6F6B5112"/>
    <w:rsid w:val="6F6D7C29"/>
    <w:rsid w:val="6F6E4673"/>
    <w:rsid w:val="6F6F6294"/>
    <w:rsid w:val="6F705600"/>
    <w:rsid w:val="6F7150A0"/>
    <w:rsid w:val="6F771D08"/>
    <w:rsid w:val="6F790361"/>
    <w:rsid w:val="6F7B45F3"/>
    <w:rsid w:val="6F7B6EA4"/>
    <w:rsid w:val="6F7C10CD"/>
    <w:rsid w:val="6F7C1C87"/>
    <w:rsid w:val="6F7D5CAB"/>
    <w:rsid w:val="6F7E1237"/>
    <w:rsid w:val="6F8074F4"/>
    <w:rsid w:val="6F8243D4"/>
    <w:rsid w:val="6F834209"/>
    <w:rsid w:val="6F8760DD"/>
    <w:rsid w:val="6F8C00EA"/>
    <w:rsid w:val="6F8C6E48"/>
    <w:rsid w:val="6F8F0645"/>
    <w:rsid w:val="6F8F0BC5"/>
    <w:rsid w:val="6F964297"/>
    <w:rsid w:val="6F9709F8"/>
    <w:rsid w:val="6F991D20"/>
    <w:rsid w:val="6F99559A"/>
    <w:rsid w:val="6F9957DB"/>
    <w:rsid w:val="6F9E27A1"/>
    <w:rsid w:val="6F9E3004"/>
    <w:rsid w:val="6F9E30BD"/>
    <w:rsid w:val="6F9E5CC4"/>
    <w:rsid w:val="6F9E6AA9"/>
    <w:rsid w:val="6FA7332E"/>
    <w:rsid w:val="6FA80114"/>
    <w:rsid w:val="6FAD63A1"/>
    <w:rsid w:val="6FB13F33"/>
    <w:rsid w:val="6FB46AB9"/>
    <w:rsid w:val="6FB87E6C"/>
    <w:rsid w:val="6FB92530"/>
    <w:rsid w:val="6FBC7678"/>
    <w:rsid w:val="6FBF6AA6"/>
    <w:rsid w:val="6FC02E96"/>
    <w:rsid w:val="6FC45F15"/>
    <w:rsid w:val="6FC65CDD"/>
    <w:rsid w:val="6FC67EA4"/>
    <w:rsid w:val="6FC96292"/>
    <w:rsid w:val="6FCC659C"/>
    <w:rsid w:val="6FCD1928"/>
    <w:rsid w:val="6FCE1A91"/>
    <w:rsid w:val="6FD130F4"/>
    <w:rsid w:val="6FD320EA"/>
    <w:rsid w:val="6FD6325A"/>
    <w:rsid w:val="6FDB1EEF"/>
    <w:rsid w:val="6FDB6641"/>
    <w:rsid w:val="6FDE5CBB"/>
    <w:rsid w:val="6FE80F1D"/>
    <w:rsid w:val="6FEF64DD"/>
    <w:rsid w:val="6FEF78FE"/>
    <w:rsid w:val="6FF328F9"/>
    <w:rsid w:val="6FF54873"/>
    <w:rsid w:val="6FF55AF6"/>
    <w:rsid w:val="6FF70F6F"/>
    <w:rsid w:val="6FF8668B"/>
    <w:rsid w:val="6FFA4060"/>
    <w:rsid w:val="6FFB638D"/>
    <w:rsid w:val="6FFB7977"/>
    <w:rsid w:val="7006037A"/>
    <w:rsid w:val="7006067E"/>
    <w:rsid w:val="7007680A"/>
    <w:rsid w:val="7008630A"/>
    <w:rsid w:val="70090BB2"/>
    <w:rsid w:val="700938B4"/>
    <w:rsid w:val="700D63BB"/>
    <w:rsid w:val="701B29DC"/>
    <w:rsid w:val="70271F94"/>
    <w:rsid w:val="702A1EB8"/>
    <w:rsid w:val="702C6C8A"/>
    <w:rsid w:val="702C6FC6"/>
    <w:rsid w:val="702D2589"/>
    <w:rsid w:val="702E54E7"/>
    <w:rsid w:val="70313D82"/>
    <w:rsid w:val="70327456"/>
    <w:rsid w:val="70332C74"/>
    <w:rsid w:val="70335BD9"/>
    <w:rsid w:val="703510B2"/>
    <w:rsid w:val="7039702C"/>
    <w:rsid w:val="703A0CF5"/>
    <w:rsid w:val="703A5B79"/>
    <w:rsid w:val="703C6626"/>
    <w:rsid w:val="703E217C"/>
    <w:rsid w:val="703E7542"/>
    <w:rsid w:val="70432266"/>
    <w:rsid w:val="70466B18"/>
    <w:rsid w:val="704813D0"/>
    <w:rsid w:val="704B7155"/>
    <w:rsid w:val="704E2766"/>
    <w:rsid w:val="70517E77"/>
    <w:rsid w:val="7053572A"/>
    <w:rsid w:val="70546D5C"/>
    <w:rsid w:val="705A3EE7"/>
    <w:rsid w:val="705A6960"/>
    <w:rsid w:val="705A7628"/>
    <w:rsid w:val="705F45C2"/>
    <w:rsid w:val="7064463B"/>
    <w:rsid w:val="706A115A"/>
    <w:rsid w:val="706B3540"/>
    <w:rsid w:val="706E67C7"/>
    <w:rsid w:val="706F0B3B"/>
    <w:rsid w:val="70714554"/>
    <w:rsid w:val="707145E9"/>
    <w:rsid w:val="70730722"/>
    <w:rsid w:val="70737B8E"/>
    <w:rsid w:val="70743C8D"/>
    <w:rsid w:val="707D334E"/>
    <w:rsid w:val="707D7C7A"/>
    <w:rsid w:val="7080346A"/>
    <w:rsid w:val="7096589C"/>
    <w:rsid w:val="709A7DB4"/>
    <w:rsid w:val="709F1A16"/>
    <w:rsid w:val="70A06E5D"/>
    <w:rsid w:val="70A30324"/>
    <w:rsid w:val="70A913E9"/>
    <w:rsid w:val="70AC4B36"/>
    <w:rsid w:val="70AD062D"/>
    <w:rsid w:val="70B1036F"/>
    <w:rsid w:val="70B25C7F"/>
    <w:rsid w:val="70B452D6"/>
    <w:rsid w:val="70B52AE8"/>
    <w:rsid w:val="70BB7750"/>
    <w:rsid w:val="70BE0DE5"/>
    <w:rsid w:val="70BF7B8C"/>
    <w:rsid w:val="70C379F5"/>
    <w:rsid w:val="70C56DDB"/>
    <w:rsid w:val="70CA0849"/>
    <w:rsid w:val="70CB2CF4"/>
    <w:rsid w:val="70CD1DC5"/>
    <w:rsid w:val="70CE5958"/>
    <w:rsid w:val="70CF1308"/>
    <w:rsid w:val="70D07922"/>
    <w:rsid w:val="70D40040"/>
    <w:rsid w:val="70D77374"/>
    <w:rsid w:val="70D94AE1"/>
    <w:rsid w:val="70DC3019"/>
    <w:rsid w:val="70E10A1A"/>
    <w:rsid w:val="70E23E2D"/>
    <w:rsid w:val="70E31ECA"/>
    <w:rsid w:val="70E54990"/>
    <w:rsid w:val="70E65506"/>
    <w:rsid w:val="70EB2220"/>
    <w:rsid w:val="70EB3E56"/>
    <w:rsid w:val="70EC042A"/>
    <w:rsid w:val="70EC060F"/>
    <w:rsid w:val="70EE7412"/>
    <w:rsid w:val="70F1374D"/>
    <w:rsid w:val="70F44071"/>
    <w:rsid w:val="70FD6B4A"/>
    <w:rsid w:val="70FF3D63"/>
    <w:rsid w:val="71042C95"/>
    <w:rsid w:val="710650F2"/>
    <w:rsid w:val="71070B55"/>
    <w:rsid w:val="710A6D2A"/>
    <w:rsid w:val="710D7763"/>
    <w:rsid w:val="710F49E6"/>
    <w:rsid w:val="71122F33"/>
    <w:rsid w:val="71136624"/>
    <w:rsid w:val="71140CF5"/>
    <w:rsid w:val="71141A3D"/>
    <w:rsid w:val="71155335"/>
    <w:rsid w:val="71161243"/>
    <w:rsid w:val="7116411B"/>
    <w:rsid w:val="711D41EA"/>
    <w:rsid w:val="711F3F28"/>
    <w:rsid w:val="71241A1C"/>
    <w:rsid w:val="712612F0"/>
    <w:rsid w:val="71280DF2"/>
    <w:rsid w:val="712832BA"/>
    <w:rsid w:val="712B667E"/>
    <w:rsid w:val="71333A2E"/>
    <w:rsid w:val="71341C5F"/>
    <w:rsid w:val="71382605"/>
    <w:rsid w:val="713D663A"/>
    <w:rsid w:val="71402527"/>
    <w:rsid w:val="71476BB5"/>
    <w:rsid w:val="714D0F73"/>
    <w:rsid w:val="71527826"/>
    <w:rsid w:val="71534BAF"/>
    <w:rsid w:val="715427E0"/>
    <w:rsid w:val="71551D3A"/>
    <w:rsid w:val="71587D10"/>
    <w:rsid w:val="7159366B"/>
    <w:rsid w:val="715B71FA"/>
    <w:rsid w:val="715C7006"/>
    <w:rsid w:val="715D081F"/>
    <w:rsid w:val="715D305E"/>
    <w:rsid w:val="715D5A44"/>
    <w:rsid w:val="715F175E"/>
    <w:rsid w:val="715F6A85"/>
    <w:rsid w:val="71687B5B"/>
    <w:rsid w:val="716B3D50"/>
    <w:rsid w:val="716D4948"/>
    <w:rsid w:val="716E79FB"/>
    <w:rsid w:val="717852C6"/>
    <w:rsid w:val="717A1D12"/>
    <w:rsid w:val="717B43E4"/>
    <w:rsid w:val="71885A72"/>
    <w:rsid w:val="71895823"/>
    <w:rsid w:val="718B1AC8"/>
    <w:rsid w:val="719113BB"/>
    <w:rsid w:val="7194665B"/>
    <w:rsid w:val="71954FB2"/>
    <w:rsid w:val="719C5B1F"/>
    <w:rsid w:val="719D1F4E"/>
    <w:rsid w:val="71A064CD"/>
    <w:rsid w:val="71A068B0"/>
    <w:rsid w:val="71A26DE5"/>
    <w:rsid w:val="71A42D8F"/>
    <w:rsid w:val="71A4700A"/>
    <w:rsid w:val="71AA582B"/>
    <w:rsid w:val="71AB029F"/>
    <w:rsid w:val="71AC774D"/>
    <w:rsid w:val="71AD0CB8"/>
    <w:rsid w:val="71B13FF3"/>
    <w:rsid w:val="71BB741D"/>
    <w:rsid w:val="71BF6659"/>
    <w:rsid w:val="71C02073"/>
    <w:rsid w:val="71D22DFC"/>
    <w:rsid w:val="71D372F6"/>
    <w:rsid w:val="71D56FAC"/>
    <w:rsid w:val="71D96903"/>
    <w:rsid w:val="71DA2ED1"/>
    <w:rsid w:val="71DC5487"/>
    <w:rsid w:val="71E5222E"/>
    <w:rsid w:val="71EA0570"/>
    <w:rsid w:val="71EA604D"/>
    <w:rsid w:val="71EF109B"/>
    <w:rsid w:val="71F03CC3"/>
    <w:rsid w:val="71FC7196"/>
    <w:rsid w:val="71FD0B25"/>
    <w:rsid w:val="71FF28C3"/>
    <w:rsid w:val="71FF6668"/>
    <w:rsid w:val="72007028"/>
    <w:rsid w:val="7201516C"/>
    <w:rsid w:val="7206224C"/>
    <w:rsid w:val="72087F89"/>
    <w:rsid w:val="720B4EF5"/>
    <w:rsid w:val="720F2A84"/>
    <w:rsid w:val="72127AC6"/>
    <w:rsid w:val="7213202F"/>
    <w:rsid w:val="721350C3"/>
    <w:rsid w:val="72146DF1"/>
    <w:rsid w:val="72165F36"/>
    <w:rsid w:val="721A291C"/>
    <w:rsid w:val="7227365C"/>
    <w:rsid w:val="722828B5"/>
    <w:rsid w:val="722A5618"/>
    <w:rsid w:val="722B3018"/>
    <w:rsid w:val="722B75C9"/>
    <w:rsid w:val="722D65C4"/>
    <w:rsid w:val="723852DE"/>
    <w:rsid w:val="724166FC"/>
    <w:rsid w:val="72435B6F"/>
    <w:rsid w:val="72435E94"/>
    <w:rsid w:val="724471CE"/>
    <w:rsid w:val="724B241B"/>
    <w:rsid w:val="724D6D6F"/>
    <w:rsid w:val="724E4CE0"/>
    <w:rsid w:val="7250137E"/>
    <w:rsid w:val="72504C51"/>
    <w:rsid w:val="725417D3"/>
    <w:rsid w:val="7258372B"/>
    <w:rsid w:val="725A381B"/>
    <w:rsid w:val="725D205F"/>
    <w:rsid w:val="725E01F8"/>
    <w:rsid w:val="72604757"/>
    <w:rsid w:val="72622CC6"/>
    <w:rsid w:val="726A7383"/>
    <w:rsid w:val="726C5494"/>
    <w:rsid w:val="727047F6"/>
    <w:rsid w:val="7271529F"/>
    <w:rsid w:val="727620F9"/>
    <w:rsid w:val="72776ABE"/>
    <w:rsid w:val="72780061"/>
    <w:rsid w:val="727A7853"/>
    <w:rsid w:val="72836E26"/>
    <w:rsid w:val="72847FE9"/>
    <w:rsid w:val="72862854"/>
    <w:rsid w:val="72867B71"/>
    <w:rsid w:val="72897D89"/>
    <w:rsid w:val="72911B53"/>
    <w:rsid w:val="72983DA5"/>
    <w:rsid w:val="7299216B"/>
    <w:rsid w:val="729924B3"/>
    <w:rsid w:val="729948D5"/>
    <w:rsid w:val="729A0FE6"/>
    <w:rsid w:val="729B4CBD"/>
    <w:rsid w:val="729D4ADE"/>
    <w:rsid w:val="729E3E07"/>
    <w:rsid w:val="72A15252"/>
    <w:rsid w:val="72A736DB"/>
    <w:rsid w:val="72AD012F"/>
    <w:rsid w:val="72B06C8C"/>
    <w:rsid w:val="72B21065"/>
    <w:rsid w:val="72B2748C"/>
    <w:rsid w:val="72BA187D"/>
    <w:rsid w:val="72BB0223"/>
    <w:rsid w:val="72BE0486"/>
    <w:rsid w:val="72BF0BB1"/>
    <w:rsid w:val="72C374E8"/>
    <w:rsid w:val="72C448E5"/>
    <w:rsid w:val="72C708B1"/>
    <w:rsid w:val="72CB05F4"/>
    <w:rsid w:val="72CF0D3C"/>
    <w:rsid w:val="72D13298"/>
    <w:rsid w:val="72DB3590"/>
    <w:rsid w:val="72DE277F"/>
    <w:rsid w:val="72E031D8"/>
    <w:rsid w:val="72E11723"/>
    <w:rsid w:val="72E22649"/>
    <w:rsid w:val="72E51006"/>
    <w:rsid w:val="72E92224"/>
    <w:rsid w:val="72F12E7D"/>
    <w:rsid w:val="72F27CBD"/>
    <w:rsid w:val="72FA5B9A"/>
    <w:rsid w:val="72FE0859"/>
    <w:rsid w:val="73020B06"/>
    <w:rsid w:val="73040B3E"/>
    <w:rsid w:val="730618D5"/>
    <w:rsid w:val="73076FE8"/>
    <w:rsid w:val="730B0209"/>
    <w:rsid w:val="73102258"/>
    <w:rsid w:val="73110824"/>
    <w:rsid w:val="731C0BFD"/>
    <w:rsid w:val="731E69EF"/>
    <w:rsid w:val="732530A6"/>
    <w:rsid w:val="732D05FD"/>
    <w:rsid w:val="732E1154"/>
    <w:rsid w:val="733340AE"/>
    <w:rsid w:val="73353701"/>
    <w:rsid w:val="7338355D"/>
    <w:rsid w:val="733D7A9D"/>
    <w:rsid w:val="733E3D4B"/>
    <w:rsid w:val="73440C4A"/>
    <w:rsid w:val="7345074E"/>
    <w:rsid w:val="73462CA6"/>
    <w:rsid w:val="73467F3A"/>
    <w:rsid w:val="73486254"/>
    <w:rsid w:val="7349757C"/>
    <w:rsid w:val="734B6F68"/>
    <w:rsid w:val="734C65A0"/>
    <w:rsid w:val="734F7FF5"/>
    <w:rsid w:val="73510A1B"/>
    <w:rsid w:val="7353106F"/>
    <w:rsid w:val="73564340"/>
    <w:rsid w:val="7358775B"/>
    <w:rsid w:val="735A68B2"/>
    <w:rsid w:val="735D19D2"/>
    <w:rsid w:val="73625181"/>
    <w:rsid w:val="73682DC7"/>
    <w:rsid w:val="736A774F"/>
    <w:rsid w:val="736B56E0"/>
    <w:rsid w:val="736C3D77"/>
    <w:rsid w:val="73720268"/>
    <w:rsid w:val="73724C2F"/>
    <w:rsid w:val="73747994"/>
    <w:rsid w:val="737645BA"/>
    <w:rsid w:val="73797DFD"/>
    <w:rsid w:val="737D620F"/>
    <w:rsid w:val="738357C9"/>
    <w:rsid w:val="73884D75"/>
    <w:rsid w:val="73893DB8"/>
    <w:rsid w:val="73897B23"/>
    <w:rsid w:val="738C2330"/>
    <w:rsid w:val="738F22DE"/>
    <w:rsid w:val="739235BC"/>
    <w:rsid w:val="7395051F"/>
    <w:rsid w:val="739722AD"/>
    <w:rsid w:val="739826EC"/>
    <w:rsid w:val="73991F74"/>
    <w:rsid w:val="739A38A5"/>
    <w:rsid w:val="739A7013"/>
    <w:rsid w:val="73A12A8A"/>
    <w:rsid w:val="73A4616A"/>
    <w:rsid w:val="73A51277"/>
    <w:rsid w:val="73A61E34"/>
    <w:rsid w:val="73A77DEE"/>
    <w:rsid w:val="73A83BBA"/>
    <w:rsid w:val="73AE6C1E"/>
    <w:rsid w:val="73AF5D3A"/>
    <w:rsid w:val="73B03E65"/>
    <w:rsid w:val="73B25B52"/>
    <w:rsid w:val="73B267D4"/>
    <w:rsid w:val="73B43922"/>
    <w:rsid w:val="73B56DE5"/>
    <w:rsid w:val="73C11C42"/>
    <w:rsid w:val="73C75E1D"/>
    <w:rsid w:val="73CD3F10"/>
    <w:rsid w:val="73D572C8"/>
    <w:rsid w:val="73DD2C77"/>
    <w:rsid w:val="73DF5824"/>
    <w:rsid w:val="73E37EB8"/>
    <w:rsid w:val="73E831D5"/>
    <w:rsid w:val="73EA187E"/>
    <w:rsid w:val="73EB1FAA"/>
    <w:rsid w:val="73EF3F5A"/>
    <w:rsid w:val="73F22F74"/>
    <w:rsid w:val="73F44C93"/>
    <w:rsid w:val="73F8006C"/>
    <w:rsid w:val="73F90F3E"/>
    <w:rsid w:val="73FC15A0"/>
    <w:rsid w:val="740040DF"/>
    <w:rsid w:val="740704C2"/>
    <w:rsid w:val="74077D5B"/>
    <w:rsid w:val="74087B9D"/>
    <w:rsid w:val="74093F10"/>
    <w:rsid w:val="74095786"/>
    <w:rsid w:val="740F0D98"/>
    <w:rsid w:val="74124FA3"/>
    <w:rsid w:val="74124FD0"/>
    <w:rsid w:val="741334FF"/>
    <w:rsid w:val="7414587F"/>
    <w:rsid w:val="74165AA8"/>
    <w:rsid w:val="7418365D"/>
    <w:rsid w:val="74205DC2"/>
    <w:rsid w:val="74260DBA"/>
    <w:rsid w:val="74291BC7"/>
    <w:rsid w:val="742C30C1"/>
    <w:rsid w:val="742E6916"/>
    <w:rsid w:val="743026AB"/>
    <w:rsid w:val="74346054"/>
    <w:rsid w:val="743A422D"/>
    <w:rsid w:val="743C0782"/>
    <w:rsid w:val="743D18BA"/>
    <w:rsid w:val="743D3EE8"/>
    <w:rsid w:val="743D6F10"/>
    <w:rsid w:val="743F1B5C"/>
    <w:rsid w:val="74410E7C"/>
    <w:rsid w:val="744801D8"/>
    <w:rsid w:val="744857E4"/>
    <w:rsid w:val="744B3D04"/>
    <w:rsid w:val="744E2BF7"/>
    <w:rsid w:val="74594F2C"/>
    <w:rsid w:val="745D6405"/>
    <w:rsid w:val="745E4057"/>
    <w:rsid w:val="745E4B40"/>
    <w:rsid w:val="745F4DDD"/>
    <w:rsid w:val="7464232E"/>
    <w:rsid w:val="7465026B"/>
    <w:rsid w:val="74661D6E"/>
    <w:rsid w:val="74666478"/>
    <w:rsid w:val="7469167F"/>
    <w:rsid w:val="74693507"/>
    <w:rsid w:val="746C3C8B"/>
    <w:rsid w:val="746E5488"/>
    <w:rsid w:val="74745ADF"/>
    <w:rsid w:val="74762A16"/>
    <w:rsid w:val="74777CAB"/>
    <w:rsid w:val="74782ADB"/>
    <w:rsid w:val="747C7A74"/>
    <w:rsid w:val="747D117E"/>
    <w:rsid w:val="74857DDD"/>
    <w:rsid w:val="748864A4"/>
    <w:rsid w:val="74890D31"/>
    <w:rsid w:val="748C14BF"/>
    <w:rsid w:val="748C4C67"/>
    <w:rsid w:val="748D0343"/>
    <w:rsid w:val="748D7922"/>
    <w:rsid w:val="74961E1C"/>
    <w:rsid w:val="74967CD2"/>
    <w:rsid w:val="74973A3B"/>
    <w:rsid w:val="749D5CF9"/>
    <w:rsid w:val="749E25C9"/>
    <w:rsid w:val="74A1331E"/>
    <w:rsid w:val="74A470FC"/>
    <w:rsid w:val="74A5470F"/>
    <w:rsid w:val="74A974F9"/>
    <w:rsid w:val="74AA084F"/>
    <w:rsid w:val="74AA74B8"/>
    <w:rsid w:val="74AF5783"/>
    <w:rsid w:val="74B0217D"/>
    <w:rsid w:val="74B03444"/>
    <w:rsid w:val="74B45988"/>
    <w:rsid w:val="74B47C0E"/>
    <w:rsid w:val="74B63A9B"/>
    <w:rsid w:val="74B86F9E"/>
    <w:rsid w:val="74BC267E"/>
    <w:rsid w:val="74BC771E"/>
    <w:rsid w:val="74BD3C08"/>
    <w:rsid w:val="74BD3F7D"/>
    <w:rsid w:val="74C26586"/>
    <w:rsid w:val="74C54A50"/>
    <w:rsid w:val="74CD4ACE"/>
    <w:rsid w:val="74CF1C9F"/>
    <w:rsid w:val="74D775CB"/>
    <w:rsid w:val="74D816DE"/>
    <w:rsid w:val="74D8334A"/>
    <w:rsid w:val="74D90D77"/>
    <w:rsid w:val="74DA0984"/>
    <w:rsid w:val="74DD1155"/>
    <w:rsid w:val="74DD4C41"/>
    <w:rsid w:val="74DF167D"/>
    <w:rsid w:val="74E05C5A"/>
    <w:rsid w:val="74E414F3"/>
    <w:rsid w:val="74EA06F9"/>
    <w:rsid w:val="74EC0AA3"/>
    <w:rsid w:val="74ED59BD"/>
    <w:rsid w:val="74F13EDB"/>
    <w:rsid w:val="74F36E4B"/>
    <w:rsid w:val="74FD3DB0"/>
    <w:rsid w:val="74FE5FC2"/>
    <w:rsid w:val="750032B2"/>
    <w:rsid w:val="750063A8"/>
    <w:rsid w:val="75016E9B"/>
    <w:rsid w:val="75030092"/>
    <w:rsid w:val="750401DB"/>
    <w:rsid w:val="750435DE"/>
    <w:rsid w:val="750712E3"/>
    <w:rsid w:val="75083747"/>
    <w:rsid w:val="75094609"/>
    <w:rsid w:val="750A03D3"/>
    <w:rsid w:val="750F71FF"/>
    <w:rsid w:val="75120509"/>
    <w:rsid w:val="75142BF8"/>
    <w:rsid w:val="75177C2B"/>
    <w:rsid w:val="75184905"/>
    <w:rsid w:val="7518514D"/>
    <w:rsid w:val="751A19D2"/>
    <w:rsid w:val="751A47E8"/>
    <w:rsid w:val="751D6E12"/>
    <w:rsid w:val="752375D8"/>
    <w:rsid w:val="75256EA2"/>
    <w:rsid w:val="75266441"/>
    <w:rsid w:val="752D5699"/>
    <w:rsid w:val="752E33E1"/>
    <w:rsid w:val="752E7414"/>
    <w:rsid w:val="75304A96"/>
    <w:rsid w:val="753332EC"/>
    <w:rsid w:val="75342BE3"/>
    <w:rsid w:val="75363087"/>
    <w:rsid w:val="75372696"/>
    <w:rsid w:val="753A2B24"/>
    <w:rsid w:val="753B6806"/>
    <w:rsid w:val="754001C7"/>
    <w:rsid w:val="75413BA0"/>
    <w:rsid w:val="75420B86"/>
    <w:rsid w:val="75431473"/>
    <w:rsid w:val="7546453F"/>
    <w:rsid w:val="75464629"/>
    <w:rsid w:val="75480F2F"/>
    <w:rsid w:val="754D637D"/>
    <w:rsid w:val="754E350B"/>
    <w:rsid w:val="75530D3B"/>
    <w:rsid w:val="755655B2"/>
    <w:rsid w:val="75576BEB"/>
    <w:rsid w:val="7559025E"/>
    <w:rsid w:val="756067BE"/>
    <w:rsid w:val="756B4266"/>
    <w:rsid w:val="756D21ED"/>
    <w:rsid w:val="756D5E60"/>
    <w:rsid w:val="75710CEC"/>
    <w:rsid w:val="75765DB8"/>
    <w:rsid w:val="75774FD4"/>
    <w:rsid w:val="757B4031"/>
    <w:rsid w:val="757F3384"/>
    <w:rsid w:val="75824DB8"/>
    <w:rsid w:val="758C15C6"/>
    <w:rsid w:val="758C5743"/>
    <w:rsid w:val="75905FA1"/>
    <w:rsid w:val="75912EB0"/>
    <w:rsid w:val="7593225F"/>
    <w:rsid w:val="7594657B"/>
    <w:rsid w:val="75953334"/>
    <w:rsid w:val="75980BC3"/>
    <w:rsid w:val="759F42AB"/>
    <w:rsid w:val="75A01497"/>
    <w:rsid w:val="75A447C8"/>
    <w:rsid w:val="75AC31F3"/>
    <w:rsid w:val="75AD150A"/>
    <w:rsid w:val="75AE56DB"/>
    <w:rsid w:val="75B1536C"/>
    <w:rsid w:val="75B311CE"/>
    <w:rsid w:val="75B710B1"/>
    <w:rsid w:val="75B761E4"/>
    <w:rsid w:val="75BE45A0"/>
    <w:rsid w:val="75C15F92"/>
    <w:rsid w:val="75C16D89"/>
    <w:rsid w:val="75C50BEA"/>
    <w:rsid w:val="75CC516C"/>
    <w:rsid w:val="75CC51AE"/>
    <w:rsid w:val="75D457BF"/>
    <w:rsid w:val="75D46C12"/>
    <w:rsid w:val="75D54338"/>
    <w:rsid w:val="75D60556"/>
    <w:rsid w:val="75D65023"/>
    <w:rsid w:val="75D702EA"/>
    <w:rsid w:val="75D92DD5"/>
    <w:rsid w:val="75DC4688"/>
    <w:rsid w:val="75DD47CA"/>
    <w:rsid w:val="75DF5664"/>
    <w:rsid w:val="75E2637C"/>
    <w:rsid w:val="75E31A85"/>
    <w:rsid w:val="75E55902"/>
    <w:rsid w:val="75E87FD8"/>
    <w:rsid w:val="75EB02EC"/>
    <w:rsid w:val="75EC57A4"/>
    <w:rsid w:val="75F03EB3"/>
    <w:rsid w:val="75F11D6A"/>
    <w:rsid w:val="75F138A1"/>
    <w:rsid w:val="75F4113E"/>
    <w:rsid w:val="75F70FA8"/>
    <w:rsid w:val="75F8269B"/>
    <w:rsid w:val="75F87DF5"/>
    <w:rsid w:val="75FC59EC"/>
    <w:rsid w:val="76000865"/>
    <w:rsid w:val="76033C00"/>
    <w:rsid w:val="7603440F"/>
    <w:rsid w:val="76071D57"/>
    <w:rsid w:val="760739F5"/>
    <w:rsid w:val="760B7AD0"/>
    <w:rsid w:val="760C11E3"/>
    <w:rsid w:val="7610713E"/>
    <w:rsid w:val="76116ECE"/>
    <w:rsid w:val="76171C59"/>
    <w:rsid w:val="761F35C6"/>
    <w:rsid w:val="762063DF"/>
    <w:rsid w:val="76241FAF"/>
    <w:rsid w:val="76243A15"/>
    <w:rsid w:val="762C4572"/>
    <w:rsid w:val="76300431"/>
    <w:rsid w:val="763409F6"/>
    <w:rsid w:val="76340CEB"/>
    <w:rsid w:val="76357986"/>
    <w:rsid w:val="76360227"/>
    <w:rsid w:val="763625E0"/>
    <w:rsid w:val="76366479"/>
    <w:rsid w:val="763B1726"/>
    <w:rsid w:val="763B3B6B"/>
    <w:rsid w:val="763C56AC"/>
    <w:rsid w:val="763E532E"/>
    <w:rsid w:val="76402C17"/>
    <w:rsid w:val="76432E31"/>
    <w:rsid w:val="764566BC"/>
    <w:rsid w:val="76456FEA"/>
    <w:rsid w:val="764C0963"/>
    <w:rsid w:val="764D37C3"/>
    <w:rsid w:val="764F7148"/>
    <w:rsid w:val="7655578D"/>
    <w:rsid w:val="765C70DA"/>
    <w:rsid w:val="766034F6"/>
    <w:rsid w:val="76616FF0"/>
    <w:rsid w:val="766A14AC"/>
    <w:rsid w:val="766B0D3C"/>
    <w:rsid w:val="766B1D61"/>
    <w:rsid w:val="76704CD5"/>
    <w:rsid w:val="767207C0"/>
    <w:rsid w:val="767708D4"/>
    <w:rsid w:val="76780619"/>
    <w:rsid w:val="76794611"/>
    <w:rsid w:val="767C4E23"/>
    <w:rsid w:val="767D16A9"/>
    <w:rsid w:val="767D25F9"/>
    <w:rsid w:val="767D456C"/>
    <w:rsid w:val="7682477E"/>
    <w:rsid w:val="76830F89"/>
    <w:rsid w:val="76860FA8"/>
    <w:rsid w:val="768E0BA3"/>
    <w:rsid w:val="7691449B"/>
    <w:rsid w:val="76952112"/>
    <w:rsid w:val="76987FEF"/>
    <w:rsid w:val="769C3E09"/>
    <w:rsid w:val="76A23001"/>
    <w:rsid w:val="76A428FA"/>
    <w:rsid w:val="76A464FA"/>
    <w:rsid w:val="76A97DF8"/>
    <w:rsid w:val="76B03C11"/>
    <w:rsid w:val="76B24183"/>
    <w:rsid w:val="76B60BAD"/>
    <w:rsid w:val="76BA6495"/>
    <w:rsid w:val="76BD6DA1"/>
    <w:rsid w:val="76BE1DE4"/>
    <w:rsid w:val="76C24010"/>
    <w:rsid w:val="76C447ED"/>
    <w:rsid w:val="76C75DF7"/>
    <w:rsid w:val="76C86269"/>
    <w:rsid w:val="76CD34E1"/>
    <w:rsid w:val="76CE37FD"/>
    <w:rsid w:val="76D1035E"/>
    <w:rsid w:val="76D31381"/>
    <w:rsid w:val="76D47361"/>
    <w:rsid w:val="76D76A27"/>
    <w:rsid w:val="76DB28F6"/>
    <w:rsid w:val="76DF7C40"/>
    <w:rsid w:val="76E90A00"/>
    <w:rsid w:val="76E97048"/>
    <w:rsid w:val="76EA6AAF"/>
    <w:rsid w:val="76EB01AC"/>
    <w:rsid w:val="76EB0382"/>
    <w:rsid w:val="76F158C1"/>
    <w:rsid w:val="76F33631"/>
    <w:rsid w:val="76F34702"/>
    <w:rsid w:val="76F451FC"/>
    <w:rsid w:val="76F646B9"/>
    <w:rsid w:val="76F910D4"/>
    <w:rsid w:val="76FC5A8F"/>
    <w:rsid w:val="770100E6"/>
    <w:rsid w:val="77014923"/>
    <w:rsid w:val="7702473C"/>
    <w:rsid w:val="770C0302"/>
    <w:rsid w:val="770D2BE5"/>
    <w:rsid w:val="771125C0"/>
    <w:rsid w:val="771344A3"/>
    <w:rsid w:val="77136622"/>
    <w:rsid w:val="771407A0"/>
    <w:rsid w:val="7715204A"/>
    <w:rsid w:val="77161A30"/>
    <w:rsid w:val="771656D2"/>
    <w:rsid w:val="771A74F8"/>
    <w:rsid w:val="771B7A27"/>
    <w:rsid w:val="77242776"/>
    <w:rsid w:val="77267908"/>
    <w:rsid w:val="772B4F2E"/>
    <w:rsid w:val="772C24FE"/>
    <w:rsid w:val="772E72F2"/>
    <w:rsid w:val="77321C13"/>
    <w:rsid w:val="77322D5D"/>
    <w:rsid w:val="773459DA"/>
    <w:rsid w:val="77352D1F"/>
    <w:rsid w:val="773F3E4E"/>
    <w:rsid w:val="77400C32"/>
    <w:rsid w:val="77407442"/>
    <w:rsid w:val="77416E84"/>
    <w:rsid w:val="774325D0"/>
    <w:rsid w:val="774424C9"/>
    <w:rsid w:val="77456248"/>
    <w:rsid w:val="77474775"/>
    <w:rsid w:val="774948A4"/>
    <w:rsid w:val="774D4626"/>
    <w:rsid w:val="774D51BD"/>
    <w:rsid w:val="774F0AB5"/>
    <w:rsid w:val="775176C2"/>
    <w:rsid w:val="77537287"/>
    <w:rsid w:val="77574D2D"/>
    <w:rsid w:val="775C153B"/>
    <w:rsid w:val="775D11CB"/>
    <w:rsid w:val="776208AD"/>
    <w:rsid w:val="77647E9D"/>
    <w:rsid w:val="77662544"/>
    <w:rsid w:val="77674469"/>
    <w:rsid w:val="77675930"/>
    <w:rsid w:val="7767779A"/>
    <w:rsid w:val="776A4D58"/>
    <w:rsid w:val="776B0719"/>
    <w:rsid w:val="776B266C"/>
    <w:rsid w:val="77710A8C"/>
    <w:rsid w:val="77732DB5"/>
    <w:rsid w:val="777728A5"/>
    <w:rsid w:val="777B2ED6"/>
    <w:rsid w:val="777D3CF6"/>
    <w:rsid w:val="777D6477"/>
    <w:rsid w:val="777E1364"/>
    <w:rsid w:val="777E56F5"/>
    <w:rsid w:val="77864338"/>
    <w:rsid w:val="778D453B"/>
    <w:rsid w:val="77902EBE"/>
    <w:rsid w:val="77904DA4"/>
    <w:rsid w:val="779275E1"/>
    <w:rsid w:val="779321D7"/>
    <w:rsid w:val="77935851"/>
    <w:rsid w:val="77981B4E"/>
    <w:rsid w:val="77990451"/>
    <w:rsid w:val="77992C82"/>
    <w:rsid w:val="77A5676D"/>
    <w:rsid w:val="77A75415"/>
    <w:rsid w:val="77AE0A9F"/>
    <w:rsid w:val="77B043AA"/>
    <w:rsid w:val="77B04EBE"/>
    <w:rsid w:val="77B466AF"/>
    <w:rsid w:val="77B80AA0"/>
    <w:rsid w:val="77B9438B"/>
    <w:rsid w:val="77BF3F2C"/>
    <w:rsid w:val="77C038EC"/>
    <w:rsid w:val="77C06BCF"/>
    <w:rsid w:val="77C16217"/>
    <w:rsid w:val="77C31FCD"/>
    <w:rsid w:val="77C8452F"/>
    <w:rsid w:val="77C875A5"/>
    <w:rsid w:val="77CD314F"/>
    <w:rsid w:val="77CD75ED"/>
    <w:rsid w:val="77CF11E7"/>
    <w:rsid w:val="77D060B7"/>
    <w:rsid w:val="77D23815"/>
    <w:rsid w:val="77D24C89"/>
    <w:rsid w:val="77D45F4A"/>
    <w:rsid w:val="77D82A6D"/>
    <w:rsid w:val="77DA066B"/>
    <w:rsid w:val="77DC0363"/>
    <w:rsid w:val="77DC4C5C"/>
    <w:rsid w:val="77E371A0"/>
    <w:rsid w:val="77E80A50"/>
    <w:rsid w:val="77E869E6"/>
    <w:rsid w:val="77E9144F"/>
    <w:rsid w:val="77EC663C"/>
    <w:rsid w:val="77F517C4"/>
    <w:rsid w:val="77F56E36"/>
    <w:rsid w:val="77F8238B"/>
    <w:rsid w:val="77F94146"/>
    <w:rsid w:val="77FA1696"/>
    <w:rsid w:val="780305DD"/>
    <w:rsid w:val="780714C5"/>
    <w:rsid w:val="780975EC"/>
    <w:rsid w:val="780A78D2"/>
    <w:rsid w:val="780F4687"/>
    <w:rsid w:val="7812100D"/>
    <w:rsid w:val="781320F0"/>
    <w:rsid w:val="78143009"/>
    <w:rsid w:val="78174C00"/>
    <w:rsid w:val="7817528B"/>
    <w:rsid w:val="781817C6"/>
    <w:rsid w:val="78185F45"/>
    <w:rsid w:val="78205AB2"/>
    <w:rsid w:val="782103DE"/>
    <w:rsid w:val="78274665"/>
    <w:rsid w:val="78280417"/>
    <w:rsid w:val="78297426"/>
    <w:rsid w:val="7831514A"/>
    <w:rsid w:val="78316179"/>
    <w:rsid w:val="783539FC"/>
    <w:rsid w:val="78371C6B"/>
    <w:rsid w:val="783728E8"/>
    <w:rsid w:val="78383295"/>
    <w:rsid w:val="783B2387"/>
    <w:rsid w:val="783C34E9"/>
    <w:rsid w:val="78417E28"/>
    <w:rsid w:val="78464E80"/>
    <w:rsid w:val="784855C3"/>
    <w:rsid w:val="78491130"/>
    <w:rsid w:val="784A620C"/>
    <w:rsid w:val="784B0472"/>
    <w:rsid w:val="784F0300"/>
    <w:rsid w:val="78522CF1"/>
    <w:rsid w:val="7856697B"/>
    <w:rsid w:val="785726D7"/>
    <w:rsid w:val="78585B95"/>
    <w:rsid w:val="78590F89"/>
    <w:rsid w:val="785F6DDE"/>
    <w:rsid w:val="78641B1C"/>
    <w:rsid w:val="78681A5A"/>
    <w:rsid w:val="786843B3"/>
    <w:rsid w:val="786A1C66"/>
    <w:rsid w:val="786C2B2B"/>
    <w:rsid w:val="786C7F30"/>
    <w:rsid w:val="787020C0"/>
    <w:rsid w:val="787314C1"/>
    <w:rsid w:val="78792D96"/>
    <w:rsid w:val="787C05FE"/>
    <w:rsid w:val="787F1059"/>
    <w:rsid w:val="78825AF1"/>
    <w:rsid w:val="78841856"/>
    <w:rsid w:val="788C713F"/>
    <w:rsid w:val="788C7725"/>
    <w:rsid w:val="788F3C1F"/>
    <w:rsid w:val="78907E93"/>
    <w:rsid w:val="78994A9D"/>
    <w:rsid w:val="789E0306"/>
    <w:rsid w:val="78A376CA"/>
    <w:rsid w:val="78A43CB3"/>
    <w:rsid w:val="78A4501B"/>
    <w:rsid w:val="78A64290"/>
    <w:rsid w:val="78AB2A3E"/>
    <w:rsid w:val="78AC003D"/>
    <w:rsid w:val="78B025EF"/>
    <w:rsid w:val="78B160C4"/>
    <w:rsid w:val="78B3443F"/>
    <w:rsid w:val="78C221FE"/>
    <w:rsid w:val="78C2357C"/>
    <w:rsid w:val="78C51AA8"/>
    <w:rsid w:val="78CC1C48"/>
    <w:rsid w:val="78CE7AA2"/>
    <w:rsid w:val="78CF2909"/>
    <w:rsid w:val="78D23DBC"/>
    <w:rsid w:val="78D9603D"/>
    <w:rsid w:val="78DD39F1"/>
    <w:rsid w:val="78DD401B"/>
    <w:rsid w:val="78DD6C59"/>
    <w:rsid w:val="78E0636E"/>
    <w:rsid w:val="78E105DD"/>
    <w:rsid w:val="78E8332F"/>
    <w:rsid w:val="78EE303B"/>
    <w:rsid w:val="78EF0475"/>
    <w:rsid w:val="78F546EA"/>
    <w:rsid w:val="78F55BE1"/>
    <w:rsid w:val="78F75C25"/>
    <w:rsid w:val="78F76BD9"/>
    <w:rsid w:val="78F9466E"/>
    <w:rsid w:val="78F95998"/>
    <w:rsid w:val="78F9684E"/>
    <w:rsid w:val="78FB4738"/>
    <w:rsid w:val="79022643"/>
    <w:rsid w:val="79024B5E"/>
    <w:rsid w:val="79063310"/>
    <w:rsid w:val="790A271C"/>
    <w:rsid w:val="790E0FE8"/>
    <w:rsid w:val="790E66AE"/>
    <w:rsid w:val="7911242C"/>
    <w:rsid w:val="79151C32"/>
    <w:rsid w:val="79153B32"/>
    <w:rsid w:val="79187B3A"/>
    <w:rsid w:val="79193CDA"/>
    <w:rsid w:val="791E2AA2"/>
    <w:rsid w:val="79237351"/>
    <w:rsid w:val="792804BC"/>
    <w:rsid w:val="79296FA4"/>
    <w:rsid w:val="792C09DD"/>
    <w:rsid w:val="792C7ACF"/>
    <w:rsid w:val="792F7C5C"/>
    <w:rsid w:val="79304E3B"/>
    <w:rsid w:val="793338E1"/>
    <w:rsid w:val="79344F9B"/>
    <w:rsid w:val="7936237C"/>
    <w:rsid w:val="793804D6"/>
    <w:rsid w:val="793C11E8"/>
    <w:rsid w:val="793C708D"/>
    <w:rsid w:val="7943196B"/>
    <w:rsid w:val="79444301"/>
    <w:rsid w:val="79455109"/>
    <w:rsid w:val="794A051E"/>
    <w:rsid w:val="794F41B9"/>
    <w:rsid w:val="79524893"/>
    <w:rsid w:val="795311EA"/>
    <w:rsid w:val="79532651"/>
    <w:rsid w:val="795359C6"/>
    <w:rsid w:val="795574D7"/>
    <w:rsid w:val="79557FD5"/>
    <w:rsid w:val="795D1F6F"/>
    <w:rsid w:val="796358A9"/>
    <w:rsid w:val="79713DB8"/>
    <w:rsid w:val="797562C5"/>
    <w:rsid w:val="797859CE"/>
    <w:rsid w:val="79786BD7"/>
    <w:rsid w:val="79797495"/>
    <w:rsid w:val="797B0354"/>
    <w:rsid w:val="797B18FB"/>
    <w:rsid w:val="797B204C"/>
    <w:rsid w:val="797C7571"/>
    <w:rsid w:val="797F30D1"/>
    <w:rsid w:val="79821442"/>
    <w:rsid w:val="7988778A"/>
    <w:rsid w:val="7989429C"/>
    <w:rsid w:val="7989682C"/>
    <w:rsid w:val="798968C0"/>
    <w:rsid w:val="798D5F66"/>
    <w:rsid w:val="79955265"/>
    <w:rsid w:val="799622F4"/>
    <w:rsid w:val="799670DC"/>
    <w:rsid w:val="799B1125"/>
    <w:rsid w:val="799C2A97"/>
    <w:rsid w:val="799E1602"/>
    <w:rsid w:val="799E6934"/>
    <w:rsid w:val="799F7952"/>
    <w:rsid w:val="79A4232F"/>
    <w:rsid w:val="79A50AA4"/>
    <w:rsid w:val="79A84102"/>
    <w:rsid w:val="79A96A48"/>
    <w:rsid w:val="79B034D3"/>
    <w:rsid w:val="79B24069"/>
    <w:rsid w:val="79B3393D"/>
    <w:rsid w:val="79B46033"/>
    <w:rsid w:val="79B7347E"/>
    <w:rsid w:val="79BA116F"/>
    <w:rsid w:val="79BA6A8A"/>
    <w:rsid w:val="79C334C1"/>
    <w:rsid w:val="79C52E6E"/>
    <w:rsid w:val="79C768AD"/>
    <w:rsid w:val="79CC67E9"/>
    <w:rsid w:val="79CE4C1B"/>
    <w:rsid w:val="79D04F48"/>
    <w:rsid w:val="79D65FCD"/>
    <w:rsid w:val="79DA38F7"/>
    <w:rsid w:val="79DC5F15"/>
    <w:rsid w:val="79DF052D"/>
    <w:rsid w:val="79E31E4D"/>
    <w:rsid w:val="79E471AA"/>
    <w:rsid w:val="79F04CE8"/>
    <w:rsid w:val="79F74FBA"/>
    <w:rsid w:val="79F80BBC"/>
    <w:rsid w:val="79F80C63"/>
    <w:rsid w:val="79F825D7"/>
    <w:rsid w:val="7A004360"/>
    <w:rsid w:val="7A0108B8"/>
    <w:rsid w:val="7A0344A8"/>
    <w:rsid w:val="7A06069B"/>
    <w:rsid w:val="7A083C89"/>
    <w:rsid w:val="7A087A16"/>
    <w:rsid w:val="7A0D3509"/>
    <w:rsid w:val="7A0E202E"/>
    <w:rsid w:val="7A100B8B"/>
    <w:rsid w:val="7A1040E4"/>
    <w:rsid w:val="7A1733C2"/>
    <w:rsid w:val="7A1C08CF"/>
    <w:rsid w:val="7A1E0681"/>
    <w:rsid w:val="7A201D18"/>
    <w:rsid w:val="7A21593B"/>
    <w:rsid w:val="7A242EE7"/>
    <w:rsid w:val="7A2733ED"/>
    <w:rsid w:val="7A283714"/>
    <w:rsid w:val="7A293EAC"/>
    <w:rsid w:val="7A2D2195"/>
    <w:rsid w:val="7A2F16A5"/>
    <w:rsid w:val="7A340314"/>
    <w:rsid w:val="7A346B46"/>
    <w:rsid w:val="7A367486"/>
    <w:rsid w:val="7A380A90"/>
    <w:rsid w:val="7A3902E6"/>
    <w:rsid w:val="7A3E37DF"/>
    <w:rsid w:val="7A3F2496"/>
    <w:rsid w:val="7A424537"/>
    <w:rsid w:val="7A4A7F63"/>
    <w:rsid w:val="7A4C6CB1"/>
    <w:rsid w:val="7A4E7634"/>
    <w:rsid w:val="7A500856"/>
    <w:rsid w:val="7A565C0B"/>
    <w:rsid w:val="7A584BFD"/>
    <w:rsid w:val="7A592736"/>
    <w:rsid w:val="7A5C4428"/>
    <w:rsid w:val="7A5E2B4E"/>
    <w:rsid w:val="7A601D17"/>
    <w:rsid w:val="7A603038"/>
    <w:rsid w:val="7A611C95"/>
    <w:rsid w:val="7A6541FD"/>
    <w:rsid w:val="7A67038C"/>
    <w:rsid w:val="7A6D4994"/>
    <w:rsid w:val="7A750EEB"/>
    <w:rsid w:val="7A765985"/>
    <w:rsid w:val="7A772D2C"/>
    <w:rsid w:val="7A7C1AEE"/>
    <w:rsid w:val="7A7D0EE1"/>
    <w:rsid w:val="7A83432C"/>
    <w:rsid w:val="7A861A7E"/>
    <w:rsid w:val="7A880BB8"/>
    <w:rsid w:val="7A8B5DA5"/>
    <w:rsid w:val="7A924DAD"/>
    <w:rsid w:val="7A970F27"/>
    <w:rsid w:val="7A9A560B"/>
    <w:rsid w:val="7A9B4F74"/>
    <w:rsid w:val="7A9E639B"/>
    <w:rsid w:val="7A9F0B3C"/>
    <w:rsid w:val="7AA24DD8"/>
    <w:rsid w:val="7AA27564"/>
    <w:rsid w:val="7AA36648"/>
    <w:rsid w:val="7AA6144D"/>
    <w:rsid w:val="7AA773E8"/>
    <w:rsid w:val="7AA8387C"/>
    <w:rsid w:val="7AA91FA1"/>
    <w:rsid w:val="7AA9613E"/>
    <w:rsid w:val="7AAA4D40"/>
    <w:rsid w:val="7AB02F37"/>
    <w:rsid w:val="7AB14320"/>
    <w:rsid w:val="7AB83906"/>
    <w:rsid w:val="7ABB2675"/>
    <w:rsid w:val="7ABD2412"/>
    <w:rsid w:val="7ABE1F78"/>
    <w:rsid w:val="7AC1071F"/>
    <w:rsid w:val="7AC7290B"/>
    <w:rsid w:val="7AC7519B"/>
    <w:rsid w:val="7AC91454"/>
    <w:rsid w:val="7ACB54FE"/>
    <w:rsid w:val="7ACC39A4"/>
    <w:rsid w:val="7ACC4905"/>
    <w:rsid w:val="7ACE026B"/>
    <w:rsid w:val="7ACE50F5"/>
    <w:rsid w:val="7AD26EEC"/>
    <w:rsid w:val="7AD73758"/>
    <w:rsid w:val="7ADA3A40"/>
    <w:rsid w:val="7AE260D4"/>
    <w:rsid w:val="7AE51EF8"/>
    <w:rsid w:val="7AE5575F"/>
    <w:rsid w:val="7AE6229D"/>
    <w:rsid w:val="7AEF157D"/>
    <w:rsid w:val="7AF65371"/>
    <w:rsid w:val="7AF662A5"/>
    <w:rsid w:val="7AF80A59"/>
    <w:rsid w:val="7AFA6EE0"/>
    <w:rsid w:val="7B0A2C69"/>
    <w:rsid w:val="7B0A4074"/>
    <w:rsid w:val="7B0D40F4"/>
    <w:rsid w:val="7B0E7D67"/>
    <w:rsid w:val="7B120190"/>
    <w:rsid w:val="7B131A3A"/>
    <w:rsid w:val="7B1707D6"/>
    <w:rsid w:val="7B175684"/>
    <w:rsid w:val="7B1867B5"/>
    <w:rsid w:val="7B1B1992"/>
    <w:rsid w:val="7B1C3543"/>
    <w:rsid w:val="7B1D1175"/>
    <w:rsid w:val="7B2247CE"/>
    <w:rsid w:val="7B2374FB"/>
    <w:rsid w:val="7B2A529F"/>
    <w:rsid w:val="7B2B2CD9"/>
    <w:rsid w:val="7B2C365C"/>
    <w:rsid w:val="7B2C386E"/>
    <w:rsid w:val="7B32625B"/>
    <w:rsid w:val="7B334885"/>
    <w:rsid w:val="7B3423B8"/>
    <w:rsid w:val="7B3921CC"/>
    <w:rsid w:val="7B3B0397"/>
    <w:rsid w:val="7B436413"/>
    <w:rsid w:val="7B44451D"/>
    <w:rsid w:val="7B45185E"/>
    <w:rsid w:val="7B454A69"/>
    <w:rsid w:val="7B4632F5"/>
    <w:rsid w:val="7B464314"/>
    <w:rsid w:val="7B5309FE"/>
    <w:rsid w:val="7B5479E2"/>
    <w:rsid w:val="7B5A435D"/>
    <w:rsid w:val="7B5E3F6A"/>
    <w:rsid w:val="7B6C0D03"/>
    <w:rsid w:val="7B6E5D6D"/>
    <w:rsid w:val="7B732697"/>
    <w:rsid w:val="7B7905ED"/>
    <w:rsid w:val="7B851A2D"/>
    <w:rsid w:val="7B86190B"/>
    <w:rsid w:val="7B881ADD"/>
    <w:rsid w:val="7B896830"/>
    <w:rsid w:val="7B89704B"/>
    <w:rsid w:val="7B8D6B7F"/>
    <w:rsid w:val="7B8F6DCD"/>
    <w:rsid w:val="7B907779"/>
    <w:rsid w:val="7B927A6F"/>
    <w:rsid w:val="7B947194"/>
    <w:rsid w:val="7B9574B6"/>
    <w:rsid w:val="7B965688"/>
    <w:rsid w:val="7B9D6653"/>
    <w:rsid w:val="7B9D6C70"/>
    <w:rsid w:val="7BA12A4D"/>
    <w:rsid w:val="7BA31C12"/>
    <w:rsid w:val="7BA618E3"/>
    <w:rsid w:val="7BA735C7"/>
    <w:rsid w:val="7BA774D1"/>
    <w:rsid w:val="7BA825A2"/>
    <w:rsid w:val="7BA828B0"/>
    <w:rsid w:val="7BB15E6B"/>
    <w:rsid w:val="7BB244A1"/>
    <w:rsid w:val="7BB27E9D"/>
    <w:rsid w:val="7BB53C23"/>
    <w:rsid w:val="7BB641A1"/>
    <w:rsid w:val="7BBB1B2A"/>
    <w:rsid w:val="7BBC17AA"/>
    <w:rsid w:val="7BBC4237"/>
    <w:rsid w:val="7BC200B5"/>
    <w:rsid w:val="7BC21B8B"/>
    <w:rsid w:val="7BC24AE2"/>
    <w:rsid w:val="7BC57958"/>
    <w:rsid w:val="7BC63251"/>
    <w:rsid w:val="7BCB3E46"/>
    <w:rsid w:val="7BCB555A"/>
    <w:rsid w:val="7BD33E4F"/>
    <w:rsid w:val="7BD51FB9"/>
    <w:rsid w:val="7BD61B55"/>
    <w:rsid w:val="7BD97236"/>
    <w:rsid w:val="7BE163CB"/>
    <w:rsid w:val="7BEA4F0E"/>
    <w:rsid w:val="7BF2235D"/>
    <w:rsid w:val="7BF45A1B"/>
    <w:rsid w:val="7BF53874"/>
    <w:rsid w:val="7BFD69EE"/>
    <w:rsid w:val="7BFF2E69"/>
    <w:rsid w:val="7C0052E5"/>
    <w:rsid w:val="7C016BE2"/>
    <w:rsid w:val="7C024AE1"/>
    <w:rsid w:val="7C047E9F"/>
    <w:rsid w:val="7C061920"/>
    <w:rsid w:val="7C086AAC"/>
    <w:rsid w:val="7C16690F"/>
    <w:rsid w:val="7C196304"/>
    <w:rsid w:val="7C1D3DF3"/>
    <w:rsid w:val="7C2059D1"/>
    <w:rsid w:val="7C233BDB"/>
    <w:rsid w:val="7C2455F2"/>
    <w:rsid w:val="7C281DC3"/>
    <w:rsid w:val="7C2C69F7"/>
    <w:rsid w:val="7C2E4E7D"/>
    <w:rsid w:val="7C2E62D5"/>
    <w:rsid w:val="7C3A5D36"/>
    <w:rsid w:val="7C467792"/>
    <w:rsid w:val="7C4C27D7"/>
    <w:rsid w:val="7C4E5B9F"/>
    <w:rsid w:val="7C5873E6"/>
    <w:rsid w:val="7C5E4034"/>
    <w:rsid w:val="7C5F7889"/>
    <w:rsid w:val="7C792C1C"/>
    <w:rsid w:val="7C7B53A3"/>
    <w:rsid w:val="7C84572E"/>
    <w:rsid w:val="7C866202"/>
    <w:rsid w:val="7C87144A"/>
    <w:rsid w:val="7C881820"/>
    <w:rsid w:val="7C8D6438"/>
    <w:rsid w:val="7C9422A3"/>
    <w:rsid w:val="7C951E25"/>
    <w:rsid w:val="7C9820E3"/>
    <w:rsid w:val="7C9A7954"/>
    <w:rsid w:val="7C9B68C0"/>
    <w:rsid w:val="7CA43975"/>
    <w:rsid w:val="7CA51137"/>
    <w:rsid w:val="7CA71ADB"/>
    <w:rsid w:val="7CAB519D"/>
    <w:rsid w:val="7CAB7934"/>
    <w:rsid w:val="7CAC02A3"/>
    <w:rsid w:val="7CB9624E"/>
    <w:rsid w:val="7CB974BC"/>
    <w:rsid w:val="7CBA4FE2"/>
    <w:rsid w:val="7CBA6B9E"/>
    <w:rsid w:val="7CBB4524"/>
    <w:rsid w:val="7CBF4D25"/>
    <w:rsid w:val="7CBF6122"/>
    <w:rsid w:val="7CC23F24"/>
    <w:rsid w:val="7CDD2444"/>
    <w:rsid w:val="7CDD7434"/>
    <w:rsid w:val="7CE434F9"/>
    <w:rsid w:val="7CE95664"/>
    <w:rsid w:val="7CE97E73"/>
    <w:rsid w:val="7CEC2E35"/>
    <w:rsid w:val="7CF43955"/>
    <w:rsid w:val="7CFD6592"/>
    <w:rsid w:val="7D006A61"/>
    <w:rsid w:val="7D0376E0"/>
    <w:rsid w:val="7D085C65"/>
    <w:rsid w:val="7D0E358F"/>
    <w:rsid w:val="7D114E94"/>
    <w:rsid w:val="7D155B50"/>
    <w:rsid w:val="7D1932E5"/>
    <w:rsid w:val="7D1D5D1F"/>
    <w:rsid w:val="7D234DB7"/>
    <w:rsid w:val="7D2500A1"/>
    <w:rsid w:val="7D270F88"/>
    <w:rsid w:val="7D28714F"/>
    <w:rsid w:val="7D293F68"/>
    <w:rsid w:val="7D2D2E22"/>
    <w:rsid w:val="7D324B3B"/>
    <w:rsid w:val="7D3610EC"/>
    <w:rsid w:val="7D3639E3"/>
    <w:rsid w:val="7D444B59"/>
    <w:rsid w:val="7D464B14"/>
    <w:rsid w:val="7D466FA4"/>
    <w:rsid w:val="7D516429"/>
    <w:rsid w:val="7D5730BA"/>
    <w:rsid w:val="7D5C5121"/>
    <w:rsid w:val="7D5F3E94"/>
    <w:rsid w:val="7D60354C"/>
    <w:rsid w:val="7D680884"/>
    <w:rsid w:val="7D6F1EC3"/>
    <w:rsid w:val="7D723E39"/>
    <w:rsid w:val="7D740E1E"/>
    <w:rsid w:val="7D76530C"/>
    <w:rsid w:val="7D7706FE"/>
    <w:rsid w:val="7D785441"/>
    <w:rsid w:val="7D824182"/>
    <w:rsid w:val="7D8A7A99"/>
    <w:rsid w:val="7D8E7CB8"/>
    <w:rsid w:val="7D933B09"/>
    <w:rsid w:val="7D934365"/>
    <w:rsid w:val="7D941BD7"/>
    <w:rsid w:val="7D943A85"/>
    <w:rsid w:val="7D982661"/>
    <w:rsid w:val="7D9E5B5E"/>
    <w:rsid w:val="7DA201FD"/>
    <w:rsid w:val="7DA64512"/>
    <w:rsid w:val="7DA649AC"/>
    <w:rsid w:val="7DA97ED2"/>
    <w:rsid w:val="7DAF683C"/>
    <w:rsid w:val="7DB048E6"/>
    <w:rsid w:val="7DB10A55"/>
    <w:rsid w:val="7DB127DB"/>
    <w:rsid w:val="7DB139B1"/>
    <w:rsid w:val="7DB76188"/>
    <w:rsid w:val="7DB810BA"/>
    <w:rsid w:val="7DBA68EE"/>
    <w:rsid w:val="7DBE3E0D"/>
    <w:rsid w:val="7DC637FD"/>
    <w:rsid w:val="7DD22E6D"/>
    <w:rsid w:val="7DD50722"/>
    <w:rsid w:val="7DD55290"/>
    <w:rsid w:val="7DD61DAD"/>
    <w:rsid w:val="7DD665FF"/>
    <w:rsid w:val="7DD67B8A"/>
    <w:rsid w:val="7DD93010"/>
    <w:rsid w:val="7DDB53FD"/>
    <w:rsid w:val="7DDD6B03"/>
    <w:rsid w:val="7DE117FB"/>
    <w:rsid w:val="7DE245D2"/>
    <w:rsid w:val="7DE60FEE"/>
    <w:rsid w:val="7DE758CF"/>
    <w:rsid w:val="7DEC2A2D"/>
    <w:rsid w:val="7DEC4782"/>
    <w:rsid w:val="7DEC566F"/>
    <w:rsid w:val="7DF00E7E"/>
    <w:rsid w:val="7DF020C4"/>
    <w:rsid w:val="7DF0579F"/>
    <w:rsid w:val="7DF503B9"/>
    <w:rsid w:val="7E003E83"/>
    <w:rsid w:val="7E01161D"/>
    <w:rsid w:val="7E011BF7"/>
    <w:rsid w:val="7E033DE7"/>
    <w:rsid w:val="7E047F42"/>
    <w:rsid w:val="7E08375E"/>
    <w:rsid w:val="7E0B576A"/>
    <w:rsid w:val="7E112166"/>
    <w:rsid w:val="7E1316E2"/>
    <w:rsid w:val="7E1E230A"/>
    <w:rsid w:val="7E20335C"/>
    <w:rsid w:val="7E242FBC"/>
    <w:rsid w:val="7E2529F7"/>
    <w:rsid w:val="7E32058F"/>
    <w:rsid w:val="7E350E8D"/>
    <w:rsid w:val="7E3A1204"/>
    <w:rsid w:val="7E3D024D"/>
    <w:rsid w:val="7E3F58A6"/>
    <w:rsid w:val="7E417A30"/>
    <w:rsid w:val="7E491AD8"/>
    <w:rsid w:val="7E495A31"/>
    <w:rsid w:val="7E4D677F"/>
    <w:rsid w:val="7E4F4F09"/>
    <w:rsid w:val="7E4F632A"/>
    <w:rsid w:val="7E521A27"/>
    <w:rsid w:val="7E533B1D"/>
    <w:rsid w:val="7E5B48F2"/>
    <w:rsid w:val="7E6518CC"/>
    <w:rsid w:val="7E6761AB"/>
    <w:rsid w:val="7E680B7A"/>
    <w:rsid w:val="7E6C0E40"/>
    <w:rsid w:val="7E6F5698"/>
    <w:rsid w:val="7E7043CE"/>
    <w:rsid w:val="7E732745"/>
    <w:rsid w:val="7E750B3D"/>
    <w:rsid w:val="7E755A2F"/>
    <w:rsid w:val="7E7650C4"/>
    <w:rsid w:val="7E83472A"/>
    <w:rsid w:val="7E856FD8"/>
    <w:rsid w:val="7E8578FD"/>
    <w:rsid w:val="7E86135C"/>
    <w:rsid w:val="7E9066E1"/>
    <w:rsid w:val="7E911C37"/>
    <w:rsid w:val="7E943802"/>
    <w:rsid w:val="7E950632"/>
    <w:rsid w:val="7E964663"/>
    <w:rsid w:val="7E9929DC"/>
    <w:rsid w:val="7E993504"/>
    <w:rsid w:val="7EA5169F"/>
    <w:rsid w:val="7EA74CD8"/>
    <w:rsid w:val="7EAE72EA"/>
    <w:rsid w:val="7EB1340B"/>
    <w:rsid w:val="7EB20667"/>
    <w:rsid w:val="7EB24CFE"/>
    <w:rsid w:val="7EB36233"/>
    <w:rsid w:val="7EB4524D"/>
    <w:rsid w:val="7EB54F9B"/>
    <w:rsid w:val="7EB91BD8"/>
    <w:rsid w:val="7EB97E50"/>
    <w:rsid w:val="7EBB54E3"/>
    <w:rsid w:val="7EBC6DBF"/>
    <w:rsid w:val="7EBD56F0"/>
    <w:rsid w:val="7EBD7C92"/>
    <w:rsid w:val="7EBE2DD6"/>
    <w:rsid w:val="7EC02BAA"/>
    <w:rsid w:val="7EC11F10"/>
    <w:rsid w:val="7EC2072A"/>
    <w:rsid w:val="7EC27C21"/>
    <w:rsid w:val="7EC4372D"/>
    <w:rsid w:val="7EC44DC5"/>
    <w:rsid w:val="7EC542D8"/>
    <w:rsid w:val="7EC709C9"/>
    <w:rsid w:val="7ECD36F3"/>
    <w:rsid w:val="7ECE4194"/>
    <w:rsid w:val="7ECF425C"/>
    <w:rsid w:val="7ED03D58"/>
    <w:rsid w:val="7ED1575D"/>
    <w:rsid w:val="7ED15E48"/>
    <w:rsid w:val="7ED92098"/>
    <w:rsid w:val="7EDE37E3"/>
    <w:rsid w:val="7EDE76AE"/>
    <w:rsid w:val="7EDF2BE9"/>
    <w:rsid w:val="7EE03DB7"/>
    <w:rsid w:val="7EE067BF"/>
    <w:rsid w:val="7EE30877"/>
    <w:rsid w:val="7EE422AB"/>
    <w:rsid w:val="7EE77739"/>
    <w:rsid w:val="7EE77BC1"/>
    <w:rsid w:val="7EF1153C"/>
    <w:rsid w:val="7EF51EA9"/>
    <w:rsid w:val="7EFC2928"/>
    <w:rsid w:val="7EFE7BBB"/>
    <w:rsid w:val="7EFF316A"/>
    <w:rsid w:val="7F005373"/>
    <w:rsid w:val="7F011A9B"/>
    <w:rsid w:val="7F016EF9"/>
    <w:rsid w:val="7F04121C"/>
    <w:rsid w:val="7F041B9A"/>
    <w:rsid w:val="7F0616EA"/>
    <w:rsid w:val="7F0D3AEF"/>
    <w:rsid w:val="7F0E74F8"/>
    <w:rsid w:val="7F0F7016"/>
    <w:rsid w:val="7F150AF8"/>
    <w:rsid w:val="7F163C24"/>
    <w:rsid w:val="7F237FF2"/>
    <w:rsid w:val="7F284E44"/>
    <w:rsid w:val="7F2F3CBB"/>
    <w:rsid w:val="7F30105F"/>
    <w:rsid w:val="7F332288"/>
    <w:rsid w:val="7F360DE3"/>
    <w:rsid w:val="7F360DE6"/>
    <w:rsid w:val="7F482D79"/>
    <w:rsid w:val="7F4A7BD6"/>
    <w:rsid w:val="7F5328C6"/>
    <w:rsid w:val="7F5D21CE"/>
    <w:rsid w:val="7F5D73BA"/>
    <w:rsid w:val="7F5E159F"/>
    <w:rsid w:val="7F5F437C"/>
    <w:rsid w:val="7F603D01"/>
    <w:rsid w:val="7F626490"/>
    <w:rsid w:val="7F634F99"/>
    <w:rsid w:val="7F651967"/>
    <w:rsid w:val="7F6651D4"/>
    <w:rsid w:val="7F69287B"/>
    <w:rsid w:val="7F6A2CF0"/>
    <w:rsid w:val="7F6B1198"/>
    <w:rsid w:val="7F6C54C0"/>
    <w:rsid w:val="7F706590"/>
    <w:rsid w:val="7F741DC0"/>
    <w:rsid w:val="7F7856A7"/>
    <w:rsid w:val="7F800D9C"/>
    <w:rsid w:val="7F80312C"/>
    <w:rsid w:val="7F8429A3"/>
    <w:rsid w:val="7F8D2B72"/>
    <w:rsid w:val="7F8D7F7C"/>
    <w:rsid w:val="7F8F09A8"/>
    <w:rsid w:val="7F8F3651"/>
    <w:rsid w:val="7F911826"/>
    <w:rsid w:val="7F947E8D"/>
    <w:rsid w:val="7F954211"/>
    <w:rsid w:val="7F9A340A"/>
    <w:rsid w:val="7F9B3622"/>
    <w:rsid w:val="7F9B40A0"/>
    <w:rsid w:val="7F9F6A22"/>
    <w:rsid w:val="7FAC11CF"/>
    <w:rsid w:val="7FAF05A9"/>
    <w:rsid w:val="7FB43078"/>
    <w:rsid w:val="7FC10AE5"/>
    <w:rsid w:val="7FC227BB"/>
    <w:rsid w:val="7FC43648"/>
    <w:rsid w:val="7FCE327F"/>
    <w:rsid w:val="7FCF7877"/>
    <w:rsid w:val="7FD67F5C"/>
    <w:rsid w:val="7FDB7C66"/>
    <w:rsid w:val="7FDD7966"/>
    <w:rsid w:val="7FE07EAF"/>
    <w:rsid w:val="7FE30E4F"/>
    <w:rsid w:val="7FE50DD1"/>
    <w:rsid w:val="7FE82401"/>
    <w:rsid w:val="7FEA1197"/>
    <w:rsid w:val="7FF74DCE"/>
    <w:rsid w:val="7FF9757D"/>
    <w:rsid w:val="7FFF5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widowControl w:val="0"/>
      <w:spacing w:after="120"/>
      <w:ind w:left="420" w:leftChars="200" w:firstLine="420" w:firstLineChars="200"/>
      <w:jc w:val="both"/>
    </w:pPr>
    <w:rPr>
      <w:rFonts w:ascii="Calibri" w:hAnsi="Calibri"/>
      <w:lang w:val="en-US" w:eastAsia="zh-CN" w:bidi="ar-SA"/>
    </w:rPr>
  </w:style>
  <w:style w:type="paragraph" w:styleId="3">
    <w:name w:val="Body Text Indent"/>
    <w:basedOn w:val="1"/>
    <w:qFormat/>
    <w:uiPriority w:val="99"/>
    <w:pPr>
      <w:spacing w:before="100" w:beforeAutospacing="1" w:after="100" w:afterAutospacing="1" w:line="440" w:lineRule="exact"/>
      <w:ind w:firstLine="720" w:firstLineChars="300"/>
      <w:jc w:val="left"/>
    </w:pPr>
    <w:rPr>
      <w:rFonts w:ascii="Calibri" w:hAnsi="Calibri"/>
      <w:sz w:val="24"/>
    </w:rPr>
  </w:style>
  <w:style w:type="paragraph" w:styleId="5">
    <w:name w:val="annotation text"/>
    <w:basedOn w:val="1"/>
    <w:qFormat/>
    <w:uiPriority w:val="0"/>
    <w:pPr>
      <w:jc w:val="left"/>
    </w:p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footnote text"/>
    <w:basedOn w:val="1"/>
    <w:qFormat/>
    <w:uiPriority w:val="0"/>
    <w:pPr>
      <w:snapToGrid w:val="0"/>
      <w:jc w:val="left"/>
    </w:pPr>
    <w:rPr>
      <w:sz w:val="18"/>
    </w:rPr>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qFormat/>
    <w:uiPriority w:val="0"/>
    <w:rPr>
      <w:color w:val="800080"/>
      <w:u w:val="none"/>
    </w:rPr>
  </w:style>
  <w:style w:type="character" w:styleId="17">
    <w:name w:val="Emphasis"/>
    <w:basedOn w:val="15"/>
    <w:qFormat/>
    <w:uiPriority w:val="0"/>
    <w:rPr>
      <w:i/>
    </w:rPr>
  </w:style>
  <w:style w:type="character" w:styleId="18">
    <w:name w:val="Hyperlink"/>
    <w:basedOn w:val="15"/>
    <w:qFormat/>
    <w:uiPriority w:val="0"/>
    <w:rPr>
      <w:color w:val="0000FF"/>
      <w:u w:val="none"/>
    </w:rPr>
  </w:style>
  <w:style w:type="character" w:styleId="19">
    <w:name w:val="footnote reference"/>
    <w:basedOn w:val="15"/>
    <w:qFormat/>
    <w:uiPriority w:val="0"/>
    <w:rPr>
      <w:vertAlign w:val="superscript"/>
    </w:rPr>
  </w:style>
  <w:style w:type="character" w:customStyle="1" w:styleId="20">
    <w:name w:val="hover21"/>
    <w:basedOn w:val="15"/>
    <w:qFormat/>
    <w:uiPriority w:val="0"/>
    <w:rPr>
      <w:color w:val="557EE7"/>
    </w:rPr>
  </w:style>
  <w:style w:type="table" w:customStyle="1" w:styleId="21">
    <w:name w:val="网格型1"/>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 w:type="paragraph" w:customStyle="1" w:styleId="24">
    <w:name w:val="WPSOffice手动目录 3"/>
    <w:qFormat/>
    <w:uiPriority w:val="0"/>
    <w:pPr>
      <w:ind w:leftChars="400"/>
    </w:pPr>
    <w:rPr>
      <w:rFonts w:ascii="Times New Roman" w:hAnsi="Times New Roman" w:eastAsia="宋体" w:cs="Times New Roman"/>
      <w:sz w:val="20"/>
      <w:szCs w:val="20"/>
    </w:rPr>
  </w:style>
  <w:style w:type="paragraph" w:customStyle="1" w:styleId="25">
    <w:name w:val="标题1"/>
    <w:basedOn w:val="1"/>
    <w:next w:val="1"/>
    <w:qFormat/>
    <w:uiPriority w:val="0"/>
    <w:pPr>
      <w:spacing w:line="640" w:lineRule="atLeast"/>
      <w:ind w:firstLine="0"/>
      <w:jc w:val="center"/>
    </w:pPr>
    <w:rPr>
      <w:rFonts w:eastAsia="方正小标宋_GBK"/>
      <w:sz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22810</Words>
  <Characters>23353</Characters>
  <Lines>0</Lines>
  <Paragraphs>0</Paragraphs>
  <TotalTime>24</TotalTime>
  <ScaleCrop>false</ScaleCrop>
  <LinksUpToDate>false</LinksUpToDate>
  <CharactersWithSpaces>23401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2020-08-11T01:11:00Z</dcterms:created>
  <dc:creator>宋春雪</dc:creator>
  <cp:lastModifiedBy>雷吉纳</cp:lastModifiedBy>
  <cp:lastPrinted>2022-05-06T23:43:00Z</cp:lastPrinted>
  <dcterms:modified xsi:type="dcterms:W3CDTF">2022-05-09T02:29:34Z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KSOSaveFontToCloudKey">
    <vt:lpwstr>888603468_cloud</vt:lpwstr>
  </property>
  <property fmtid="{D5CDD505-2E9C-101B-9397-08002B2CF9AE}" pid="4" name="ICV">
    <vt:lpwstr>7FA18A2285CF47CCBA088414C37DF653</vt:lpwstr>
  </property>
  <property fmtid="{D5CDD505-2E9C-101B-9397-08002B2CF9AE}" pid="5" name="commondata">
    <vt:lpwstr>eyJoZGlkIjoiYWUyOWY0Yjg3NTMwMjM0ZDJiZjdhMTM1M2Q4OGI5NDcifQ==</vt:lpwstr>
  </property>
</Properties>
</file>