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2023年度江苏省社科应用研究精品工程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（高质量发展综合考核专项）课题申报指南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1．以考核引导树立和践行正确政绩观研究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2．改进完善干部考核评价体系研究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3．高质量发展绩效评价考核监测预警机制研究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4．优化各领域减分项指标设置研究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5．精准设置指标提升党建考核效能研究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6．以考核推动创建一流省属企业研究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7．提升省属高校现场考核科学化水平研究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8．行业性事业单位考核评价研究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9．提升经济开发区、高新区、功能园区考核科学性研究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10．优化营商环境评价研究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11．构建考核评价综合分析研判机制研究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12．提升考核数字化应用水平研究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13．建立干部业绩正负面清单评价机制研究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14．考核评价领导干部“潜绩”研究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15．强化考核结果运用激励干部担当作为研究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2ExYWU0MGM1OGUxNjBlNWM3ZmVmMWU4YmQ4ZTYifQ=="/>
  </w:docVars>
  <w:rsids>
    <w:rsidRoot w:val="00000000"/>
    <w:rsid w:val="43C7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2023-07-05T06:19:15Z</dcterms:created>
  <dc:creator>科技处</dc:creator>
  <cp:lastModifiedBy>一等秀才</cp:lastModifiedBy>
  <dcterms:modified xsi:type="dcterms:W3CDTF">2023-07-05T06:21:30Z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7BC3F48113C344ED98BE708C08B15BBE_12</vt:lpwstr>
  </property>
</Properties>
</file>