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Toc76041715"/>
      <w:bookmarkStart w:id="1" w:name="_Toc19609"/>
      <w:r>
        <w:rPr>
          <w:rFonts w:hint="eastAsia"/>
        </w:rPr>
        <w:t>职称申报操作手册</w:t>
      </w:r>
      <w:bookmarkEnd w:id="0"/>
      <w:bookmarkEnd w:id="1"/>
    </w:p>
    <w:p/>
    <w:p/>
    <w:p/>
    <w:p/>
    <w:p>
      <w:pPr>
        <w:rPr>
          <w:rFonts w:hint="eastAsia"/>
        </w:rPr>
      </w:pPr>
    </w:p>
    <w:sdt>
      <w:sdtPr>
        <w:rPr>
          <w:lang w:val="zh-CN"/>
        </w:rPr>
        <w:id w:val="-2126147551"/>
        <w:docPartObj>
          <w:docPartGallery w:val="Table of Contents"/>
          <w:docPartUnique/>
        </w:docPartObj>
      </w:sdtPr>
      <w:sdtEndPr>
        <w:rPr>
          <w:rFonts w:eastAsia="宋体" w:asciiTheme="minorHAnsi" w:hAnsiTheme="minorHAnsi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16"/>
          </w:pPr>
          <w:r>
            <w:rPr>
              <w:lang w:val="zh-CN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_Toc19609 </w:instrText>
          </w:r>
          <w:r>
            <w:fldChar w:fldCharType="separate"/>
          </w:r>
          <w:r>
            <w:rPr>
              <w:rFonts w:hint="eastAsia"/>
            </w:rPr>
            <w:t>职称申报操作手册</w:t>
          </w:r>
          <w:r>
            <w:tab/>
          </w:r>
          <w:r>
            <w:fldChar w:fldCharType="begin"/>
          </w:r>
          <w:r>
            <w:instrText xml:space="preserve"> PAGEREF _Toc19609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_Toc14472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一、 如何在线申报职称</w:t>
          </w:r>
          <w:r>
            <w:tab/>
          </w:r>
          <w:r>
            <w:fldChar w:fldCharType="begin"/>
          </w:r>
          <w:r>
            <w:instrText xml:space="preserve"> PAGEREF _Toc14472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_Toc31802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二、 职称流程申报说明</w:t>
          </w:r>
          <w:r>
            <w:tab/>
          </w:r>
          <w:r>
            <w:fldChar w:fldCharType="begin"/>
          </w:r>
          <w:r>
            <w:instrText xml:space="preserve"> PAGEREF _Toc31802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_Toc32214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在线填写帮助-如何上传附件</w:t>
          </w:r>
          <w:r>
            <w:tab/>
          </w:r>
          <w:r>
            <w:fldChar w:fldCharType="begin"/>
          </w:r>
          <w:r>
            <w:instrText xml:space="preserve"> PAGEREF _Toc32214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_Toc10587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在线填写帮助-如何新增、删除明细表的明细</w:t>
          </w:r>
          <w:r>
            <w:tab/>
          </w:r>
          <w:r>
            <w:fldChar w:fldCharType="begin"/>
          </w:r>
          <w:r>
            <w:instrText xml:space="preserve"> PAGEREF _Toc10587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_Toc4725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在线填写帮助-如何保存、提交填写的内容</w:t>
          </w:r>
          <w:r>
            <w:tab/>
          </w:r>
          <w:r>
            <w:fldChar w:fldCharType="begin"/>
          </w:r>
          <w:r>
            <w:instrText xml:space="preserve"> PAGEREF _Toc4725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_Toc24088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在线填写帮助-如何给明细表排序</w:t>
          </w:r>
          <w:r>
            <w:tab/>
          </w:r>
          <w:r>
            <w:fldChar w:fldCharType="begin"/>
          </w:r>
          <w:r>
            <w:instrText xml:space="preserve"> PAGEREF _Toc24088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_Toc18567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在线填写帮助-在哪能找到我填写的职称流程</w:t>
          </w:r>
          <w:r>
            <w:tab/>
          </w:r>
          <w:r>
            <w:fldChar w:fldCharType="begin"/>
          </w:r>
          <w:r>
            <w:instrText xml:space="preserve"> PAGEREF _Toc18567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_Toc15011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在线填写帮助-如何能复制和粘贴word文件里的内容</w:t>
          </w:r>
          <w:bookmarkStart w:id="13" w:name="_GoBack"/>
          <w:bookmarkEnd w:id="13"/>
          <w:r>
            <w:rPr>
              <w:rFonts w:hint="eastAsia"/>
            </w:rPr>
            <w:t>到流程里</w:t>
          </w:r>
          <w:r>
            <w:tab/>
          </w:r>
          <w:r>
            <w:fldChar w:fldCharType="begin"/>
          </w:r>
          <w:r>
            <w:instrText xml:space="preserve"> PAGEREF _Toc15011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_Toc17348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三、职称A3表、A4表如何获取</w:t>
          </w:r>
          <w:r>
            <w:tab/>
          </w:r>
          <w:r>
            <w:fldChar w:fldCharType="begin"/>
          </w:r>
          <w:r>
            <w:instrText xml:space="preserve"> PAGEREF _Toc17348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_Toc28405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*关于重复性校验</w:t>
          </w:r>
          <w:r>
            <w:tab/>
          </w:r>
          <w:r>
            <w:fldChar w:fldCharType="begin"/>
          </w:r>
          <w:r>
            <w:instrText xml:space="preserve"> PAGEREF _Toc28405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_Toc10970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*关于A4表和A3表明细排序</w:t>
          </w:r>
          <w:r>
            <w:tab/>
          </w:r>
          <w:r>
            <w:fldChar w:fldCharType="begin"/>
          </w:r>
          <w:r>
            <w:instrText xml:space="preserve"> PAGEREF _Toc10970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</w:rPr>
      </w:pPr>
    </w:p>
    <w:p>
      <w:pPr>
        <w:pStyle w:val="3"/>
        <w:numPr>
          <w:ilvl w:val="0"/>
          <w:numId w:val="1"/>
        </w:numPr>
      </w:pPr>
      <w:bookmarkStart w:id="2" w:name="_Toc14472"/>
      <w:r>
        <w:rPr>
          <w:rFonts w:hint="eastAsia"/>
        </w:rPr>
        <w:t>如何在线申报职称</w:t>
      </w:r>
      <w:bookmarkEnd w:id="2"/>
    </w:p>
    <w:p>
      <w:pPr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网站地址：海事协同办公系统：</w:t>
      </w:r>
      <w:r>
        <w:rPr>
          <w:rFonts w:hint="eastAsia" w:ascii="黑体" w:hAnsi="黑体" w:eastAsia="黑体"/>
          <w:b/>
          <w:sz w:val="28"/>
          <w:szCs w:val="28"/>
        </w:rPr>
        <w:fldChar w:fldCharType="begin"/>
      </w:r>
      <w:r>
        <w:rPr>
          <w:rFonts w:hint="eastAsia" w:ascii="黑体" w:hAnsi="黑体" w:eastAsia="黑体"/>
          <w:sz w:val="28"/>
          <w:szCs w:val="28"/>
        </w:rPr>
        <w:instrText xml:space="preserve"> HYPERLINK "http://xyoa.jmi.edu.cn:181/" </w:instrText>
      </w:r>
      <w:r>
        <w:rPr>
          <w:rFonts w:hint="eastAsia" w:ascii="黑体" w:hAnsi="黑体" w:eastAsia="黑体"/>
          <w:b/>
          <w:sz w:val="28"/>
          <w:szCs w:val="28"/>
        </w:rPr>
        <w:fldChar w:fldCharType="separate"/>
      </w:r>
      <w:r>
        <w:rPr>
          <w:rStyle w:val="12"/>
          <w:rFonts w:hint="eastAsia" w:ascii="黑体" w:hAnsi="黑体" w:eastAsia="黑体"/>
          <w:bCs/>
          <w:sz w:val="28"/>
          <w:szCs w:val="28"/>
        </w:rPr>
        <w:t>http://xyoa.jmi.edu.cn:181/</w:t>
      </w:r>
      <w:r>
        <w:rPr>
          <w:rFonts w:hint="eastAsia" w:ascii="黑体" w:hAnsi="黑体" w:eastAsia="黑体"/>
          <w:b/>
          <w:sz w:val="28"/>
          <w:szCs w:val="28"/>
        </w:rPr>
        <w:fldChar w:fldCharType="end"/>
      </w:r>
    </w:p>
    <w:p>
      <w:pPr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建议浏览器：360浏览器、QQ浏览器、谷歌浏览器</w:t>
      </w:r>
      <w:r>
        <w:rPr>
          <w:rFonts w:hint="eastAsia" w:ascii="黑体" w:hAnsi="黑体" w:eastAsia="黑体"/>
          <w:sz w:val="28"/>
          <w:szCs w:val="28"/>
          <w:lang w:eastAsia="zh-CN"/>
        </w:rPr>
        <w:t>、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Edge</w:t>
      </w:r>
      <w:r>
        <w:rPr>
          <w:rFonts w:hint="eastAsia" w:ascii="黑体" w:hAnsi="黑体" w:eastAsia="黑体"/>
          <w:sz w:val="28"/>
          <w:szCs w:val="28"/>
        </w:rPr>
        <w:t>都很适用。</w:t>
      </w:r>
    </w:p>
    <w:p>
      <w:pPr>
        <w:rPr>
          <w:rFonts w:hint="eastAsia" w:ascii="黑体" w:hAnsi="黑体" w:eastAsia="黑体"/>
          <w:b/>
          <w:color w:val="FF0000"/>
          <w:sz w:val="28"/>
          <w:szCs w:val="28"/>
        </w:rPr>
      </w:pPr>
      <w:r>
        <w:rPr>
          <w:rFonts w:hint="eastAsia" w:ascii="黑体" w:hAnsi="黑体" w:eastAsia="黑体"/>
          <w:b/>
          <w:color w:val="FF0000"/>
          <w:sz w:val="28"/>
          <w:szCs w:val="28"/>
        </w:rPr>
        <w:t>不建议IE浏览器，适用性不佳。</w:t>
      </w:r>
    </w:p>
    <w:p>
      <w:pPr>
        <w:rPr>
          <w:rFonts w:hint="eastAsia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可使用工号和密码登录，或者使用微信扫码登录。</w:t>
      </w:r>
    </w:p>
    <w:p>
      <w:r>
        <w:drawing>
          <wp:inline distT="0" distB="0" distL="114300" distR="114300">
            <wp:extent cx="2469515" cy="1396365"/>
            <wp:effectExtent l="0" t="0" r="6985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2515" cy="1394460"/>
            <wp:effectExtent l="0" t="0" r="6985" b="254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</w:pPr>
      <w:bookmarkStart w:id="3" w:name="_Toc31802"/>
      <w:r>
        <w:rPr>
          <w:rFonts w:hint="eastAsia"/>
        </w:rPr>
        <w:t>职称流程申报说明</w:t>
      </w:r>
      <w:bookmarkEnd w:id="3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申报说明：当用户登录成功后，点击左侧菜单栏-《202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/>
          <w:sz w:val="28"/>
          <w:szCs w:val="28"/>
        </w:rPr>
        <w:t>职称申报入口》即可。</w:t>
      </w:r>
    </w:p>
    <w:p>
      <w:pPr>
        <w:jc w:val="both"/>
      </w:pPr>
      <w:r>
        <w:drawing>
          <wp:inline distT="0" distB="0" distL="114300" distR="114300">
            <wp:extent cx="5266055" cy="2779395"/>
            <wp:effectExtent l="0" t="0" r="4445" b="190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因职称申报涉及到的资质条件复杂，涉及到的明细表很多。同样为了避免个别环境网速不佳，或电脑卡顿的情况造成过多的明细表无法加载，我们将职称申报分为了</w:t>
      </w:r>
      <w:r>
        <w:rPr>
          <w:rFonts w:hint="eastAsia" w:ascii="黑体" w:hAnsi="黑体" w:eastAsia="黑体"/>
          <w:b/>
          <w:bCs/>
          <w:sz w:val="28"/>
          <w:szCs w:val="28"/>
        </w:rPr>
        <w:t>4</w:t>
      </w:r>
      <w:r>
        <w:rPr>
          <w:rFonts w:hint="eastAsia" w:ascii="黑体" w:hAnsi="黑体" w:eastAsia="黑体"/>
          <w:sz w:val="28"/>
          <w:szCs w:val="28"/>
        </w:rPr>
        <w:t>个步骤。</w:t>
      </w:r>
    </w:p>
    <w:p>
      <w:pPr>
        <w:ind w:firstLine="420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申请人</w:t>
      </w:r>
      <w:r>
        <w:rPr>
          <w:rFonts w:hint="eastAsia" w:ascii="黑体" w:hAnsi="黑体" w:eastAsia="黑体"/>
          <w:sz w:val="28"/>
          <w:szCs w:val="28"/>
        </w:rPr>
        <w:t>发起申请表填写基础信息等流程内容，填写完成之后，请点击【保存申请】，保存成功后，点击【下一步】按钮，即可进入到下一个节点</w:t>
      </w:r>
      <w:r>
        <w:rPr>
          <w:rFonts w:hint="eastAsia" w:ascii="黑体" w:hAnsi="黑体" w:eastAsia="黑体"/>
          <w:sz w:val="28"/>
          <w:szCs w:val="28"/>
          <w:lang w:eastAsia="zh-CN"/>
        </w:rPr>
        <w:t>；</w:t>
      </w:r>
      <w:r>
        <w:rPr>
          <w:rFonts w:hint="eastAsia" w:ascii="黑体" w:hAnsi="黑体" w:eastAsia="黑体"/>
          <w:sz w:val="28"/>
          <w:szCs w:val="28"/>
        </w:rPr>
        <w:t>填写教科研相关的信息，填写完成后，点击【保存申请】，再点击【下一步】</w:t>
      </w:r>
      <w:r>
        <w:rPr>
          <w:rFonts w:hint="eastAsia" w:ascii="黑体" w:hAnsi="黑体" w:eastAsia="黑体"/>
          <w:sz w:val="28"/>
          <w:szCs w:val="28"/>
          <w:lang w:eastAsia="zh-CN"/>
        </w:rPr>
        <w:t>；</w:t>
      </w:r>
      <w:r>
        <w:rPr>
          <w:rFonts w:hint="eastAsia" w:ascii="黑体" w:hAnsi="黑体" w:eastAsia="黑体"/>
          <w:sz w:val="28"/>
          <w:szCs w:val="28"/>
        </w:rPr>
        <w:t>填写【个人工作总结】等信息，填写完成后，点击【保存申请表】，再点击【下一步】，就会到达【确认提交】页面，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ab/>
      </w:r>
      <w:r>
        <w:rPr>
          <w:rFonts w:hint="eastAsia" w:ascii="黑体" w:hAnsi="黑体" w:eastAsia="黑体"/>
          <w:sz w:val="28"/>
          <w:szCs w:val="28"/>
        </w:rPr>
        <w:t>此步申请人可以再次检查、修改申报的内容，当用户点击【确认提交】按钮后，系统会对流程所有附件进行重复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校验</w:t>
      </w:r>
      <w:r>
        <w:rPr>
          <w:rFonts w:hint="eastAsia" w:ascii="黑体" w:hAnsi="黑体" w:eastAsia="黑体"/>
          <w:sz w:val="28"/>
          <w:szCs w:val="28"/>
        </w:rPr>
        <w:t>，检查通过，</w:t>
      </w:r>
      <w:r>
        <w:rPr>
          <w:rFonts w:hint="eastAsia" w:ascii="黑体" w:hAnsi="黑体" w:eastAsia="黑体"/>
          <w:color w:val="0000FF"/>
          <w:sz w:val="28"/>
          <w:szCs w:val="28"/>
        </w:rPr>
        <w:t>系统提示“提交成功！”。</w:t>
      </w:r>
      <w:r>
        <w:rPr>
          <w:rFonts w:hint="eastAsia" w:ascii="黑体" w:hAnsi="黑体" w:eastAsia="黑体"/>
          <w:sz w:val="28"/>
          <w:szCs w:val="28"/>
        </w:rPr>
        <w:t>此刻代表流程职称申报提交成功！提交成功之后，流程就不能再自行回退进行修改，请检查后确认无误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再</w:t>
      </w:r>
      <w:r>
        <w:rPr>
          <w:rFonts w:hint="eastAsia" w:ascii="黑体" w:hAnsi="黑体" w:eastAsia="黑体"/>
          <w:sz w:val="28"/>
          <w:szCs w:val="28"/>
        </w:rPr>
        <w:t>提交。</w:t>
      </w:r>
    </w:p>
    <w:p>
      <w:pPr>
        <w:ind w:firstLine="420"/>
        <w:rPr>
          <w:rFonts w:hint="default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职称申报流程提交成功后，就会进入复审环节，期间复审小组会审核申报的内容和附件，请申请人一定按照职称申报规定认真填写、核对内容后再提交申报流程。</w:t>
      </w:r>
    </w:p>
    <w:p>
      <w:pPr>
        <w:ind w:firstLine="420"/>
        <w:rPr>
          <w:rFonts w:hint="default" w:ascii="黑体" w:hAnsi="黑体" w:eastAsia="黑体"/>
          <w:color w:val="FF0000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color w:val="FF0000"/>
          <w:sz w:val="28"/>
          <w:szCs w:val="28"/>
          <w:lang w:val="en-US" w:eastAsia="zh-CN"/>
        </w:rPr>
        <w:t>注意：申报的系列和申报的职称在发起流程时一定要核对。如图。</w:t>
      </w:r>
    </w:p>
    <w:p>
      <w:pPr>
        <w:ind w:firstLine="420"/>
        <w:jc w:val="center"/>
      </w:pPr>
      <w:r>
        <w:drawing>
          <wp:inline distT="0" distB="0" distL="114300" distR="114300">
            <wp:extent cx="5269230" cy="2504440"/>
            <wp:effectExtent l="0" t="0" r="127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both"/>
        <w:rPr>
          <w:rFonts w:hint="default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267325" cy="3142615"/>
            <wp:effectExtent l="0" t="0" r="317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color w:val="0000FF"/>
        </w:rPr>
      </w:pPr>
      <w:bookmarkStart w:id="4" w:name="_Toc32214"/>
      <w:r>
        <w:rPr>
          <w:rFonts w:hint="eastAsia"/>
          <w:color w:val="0000FF"/>
        </w:rPr>
        <w:t>在线填写帮助-如何上传附件</w:t>
      </w:r>
      <w:bookmarkEnd w:id="4"/>
    </w:p>
    <w:p>
      <w:pPr>
        <w:ind w:firstLine="42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点击【+】按钮，即可上传附件，附件不限格式，但是不能超过20M。如图。</w:t>
      </w:r>
    </w:p>
    <w:p>
      <w:pPr>
        <w:ind w:left="420" w:firstLine="420"/>
        <w:jc w:val="both"/>
      </w:pPr>
      <w:r>
        <w:drawing>
          <wp:inline distT="0" distB="0" distL="114300" distR="114300">
            <wp:extent cx="5266690" cy="2784475"/>
            <wp:effectExtent l="0" t="0" r="381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color w:val="0000FF"/>
        </w:rPr>
      </w:pPr>
      <w:bookmarkStart w:id="5" w:name="_Toc10587"/>
      <w:r>
        <w:rPr>
          <w:rFonts w:hint="eastAsia"/>
          <w:color w:val="0000FF"/>
        </w:rPr>
        <w:t>在线填写帮助-如何新增、删除明细表的明细</w:t>
      </w:r>
      <w:bookmarkEnd w:id="5"/>
    </w:p>
    <w:p>
      <w:pPr>
        <w:ind w:firstLine="42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上传了附件后，如果在同一个明细行，需要再增加一个或多个附件，只需要点击【+】按钮，即可上传附件。如图。</w:t>
      </w:r>
    </w:p>
    <w:p>
      <w:pPr>
        <w:ind w:left="420" w:firstLine="420"/>
        <w:jc w:val="center"/>
        <w:rPr>
          <w:bCs/>
          <w:sz w:val="28"/>
        </w:rPr>
      </w:pPr>
      <w:r>
        <w:drawing>
          <wp:inline distT="0" distB="0" distL="114300" distR="114300">
            <wp:extent cx="5266055" cy="2482850"/>
            <wp:effectExtent l="0" t="0" r="444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jc w:val="center"/>
        <w:rPr>
          <w:bCs/>
          <w:sz w:val="28"/>
        </w:rPr>
      </w:pPr>
    </w:p>
    <w:p>
      <w:pPr>
        <w:ind w:firstLine="42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若附件上传错误，需要删除附件，只需要将鼠标移动到附件上，就会出现【X】按钮，点击【X】按钮既可删除不要的附件。</w:t>
      </w:r>
    </w:p>
    <w:p>
      <w:pPr>
        <w:ind w:left="420" w:firstLine="420"/>
        <w:jc w:val="center"/>
      </w:pPr>
      <w:r>
        <w:drawing>
          <wp:inline distT="0" distB="0" distL="114300" distR="114300">
            <wp:extent cx="5269230" cy="2944495"/>
            <wp:effectExtent l="0" t="0" r="127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color w:val="0000FF"/>
        </w:rPr>
      </w:pPr>
      <w:bookmarkStart w:id="6" w:name="_Toc4725"/>
      <w:r>
        <w:rPr>
          <w:rFonts w:hint="eastAsia"/>
          <w:color w:val="0000FF"/>
        </w:rPr>
        <w:t>在线填写帮助-如何保存、提交填写的内容</w:t>
      </w:r>
      <w:bookmarkEnd w:id="6"/>
    </w:p>
    <w:p>
      <w:pPr>
        <w:ind w:firstLine="420"/>
        <w:rPr>
          <w:rFonts w:ascii="黑体" w:hAnsi="黑体" w:eastAsia="黑体"/>
          <w:color w:val="FF0000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申请人在线提报流程内容，建议申请人长时间思考申报内容时，可先点击【保存申请】的按钮。正常流程保存成功，系统是不会提醒您</w:t>
      </w:r>
      <w:r>
        <w:rPr>
          <w:rFonts w:hint="eastAsia" w:ascii="黑体" w:hAnsi="黑体" w:eastAsia="黑体"/>
          <w:color w:val="FF0000"/>
          <w:sz w:val="28"/>
          <w:szCs w:val="28"/>
        </w:rPr>
        <w:t>“系统可能不会保存您所做的修改！”若出现此类提示，请您一定要点击【</w:t>
      </w:r>
      <w:r>
        <w:rPr>
          <w:rFonts w:hint="eastAsia" w:ascii="黑体" w:hAnsi="黑体" w:eastAsia="黑体"/>
          <w:color w:val="FF0000"/>
          <w:sz w:val="28"/>
          <w:szCs w:val="28"/>
          <w:highlight w:val="yellow"/>
        </w:rPr>
        <w:t>取消按钮</w:t>
      </w:r>
      <w:r>
        <w:rPr>
          <w:rFonts w:hint="eastAsia" w:ascii="黑体" w:hAnsi="黑体" w:eastAsia="黑体"/>
          <w:color w:val="FF0000"/>
          <w:sz w:val="28"/>
          <w:szCs w:val="28"/>
        </w:rPr>
        <w:t>】，重新保存流程。如图。</w:t>
      </w:r>
    </w:p>
    <w:p>
      <w:pPr>
        <w:ind w:firstLine="420"/>
        <w:rPr>
          <w:rFonts w:ascii="黑体" w:hAnsi="黑体" w:eastAsia="黑体"/>
          <w:sz w:val="28"/>
          <w:szCs w:val="28"/>
        </w:rPr>
      </w:pPr>
      <w:r>
        <w:drawing>
          <wp:inline distT="0" distB="0" distL="114300" distR="114300">
            <wp:extent cx="5269230" cy="2376805"/>
            <wp:effectExtent l="0" t="0" r="12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</w:rPr>
        <w:tab/>
      </w:r>
      <w:r>
        <w:rPr>
          <w:rFonts w:hint="eastAsia" w:ascii="黑体" w:hAnsi="黑体" w:eastAsia="黑体"/>
          <w:sz w:val="28"/>
          <w:szCs w:val="28"/>
        </w:rPr>
        <w:t>申请人若填写完成当前表单的内容，且保存成功后，点击【下一步】即是代表提交了流程到达了下一个节点。系统会自动关闭当前页面。如图。</w:t>
      </w:r>
    </w:p>
    <w:p>
      <w:pPr>
        <w:ind w:left="420" w:firstLine="420"/>
        <w:jc w:val="center"/>
      </w:pPr>
      <w:r>
        <w:drawing>
          <wp:inline distT="0" distB="0" distL="114300" distR="114300">
            <wp:extent cx="5269865" cy="2774950"/>
            <wp:effectExtent l="0" t="0" r="63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color w:val="0000FF"/>
          <w:lang w:val="en-US" w:eastAsia="zh-CN"/>
        </w:rPr>
      </w:pPr>
      <w:bookmarkStart w:id="7" w:name="_Toc24088"/>
      <w:r>
        <w:rPr>
          <w:rFonts w:hint="eastAsia"/>
          <w:color w:val="0000FF"/>
          <w:lang w:val="en-US" w:eastAsia="zh-CN"/>
        </w:rPr>
        <w:t>在线填写帮助-如何给明细表排序</w:t>
      </w:r>
      <w:bookmarkEnd w:id="7"/>
    </w:p>
    <w:p>
      <w:pPr>
        <w:ind w:left="420" w:firstLine="420"/>
        <w:jc w:val="left"/>
        <w:rPr>
          <w:rFonts w:hint="eastAsia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申请人可以对明细行的内容进行自定义排序，如图。</w:t>
      </w:r>
    </w:p>
    <w:p>
      <w:pPr>
        <w:ind w:left="420" w:firstLine="420"/>
        <w:jc w:val="center"/>
      </w:pPr>
      <w:r>
        <w:drawing>
          <wp:inline distT="0" distB="0" distL="114300" distR="114300">
            <wp:extent cx="5264150" cy="1466850"/>
            <wp:effectExtent l="0" t="0" r="6350" b="635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1391285"/>
            <wp:effectExtent l="0" t="0" r="7620" b="571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color w:val="0000FF"/>
        </w:rPr>
      </w:pPr>
      <w:bookmarkStart w:id="8" w:name="_Toc18567"/>
      <w:r>
        <w:rPr>
          <w:rFonts w:hint="eastAsia"/>
          <w:color w:val="0000FF"/>
        </w:rPr>
        <w:t>在线填写帮助-在哪能找到我填写的职称流程</w:t>
      </w:r>
      <w:bookmarkEnd w:id="8"/>
    </w:p>
    <w:p>
      <w:pPr>
        <w:ind w:left="420" w:firstLine="42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申请人可以在【2021职称申报入口】找到已经提交到下一节点的流程。如图。</w:t>
      </w:r>
    </w:p>
    <w:p>
      <w:pPr>
        <w:ind w:left="420" w:firstLine="420"/>
        <w:jc w:val="center"/>
      </w:pPr>
      <w:r>
        <w:drawing>
          <wp:inline distT="0" distB="0" distL="114300" distR="114300">
            <wp:extent cx="5098415" cy="2902585"/>
            <wp:effectExtent l="0" t="0" r="6985" b="571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t="-219" r="3253" b="219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pStyle w:val="4"/>
        <w:rPr>
          <w:color w:val="0000FF"/>
        </w:rPr>
      </w:pPr>
      <w:bookmarkStart w:id="9" w:name="_Toc15011"/>
      <w:r>
        <w:rPr>
          <w:rFonts w:hint="eastAsia"/>
          <w:color w:val="0000FF"/>
        </w:rPr>
        <w:t>在线填写帮助-如何能复制和粘贴word文件里的内容到流程里</w:t>
      </w:r>
      <w:bookmarkEnd w:id="9"/>
    </w:p>
    <w:p>
      <w:pPr>
        <w:ind w:left="420" w:firstLine="42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申请人可直接Ctrl+C复制word文件里的内容，再到流程里，ctrl+V内容到对应的明细表里。如图。</w:t>
      </w:r>
    </w:p>
    <w:p>
      <w:pPr>
        <w:jc w:val="center"/>
      </w:pPr>
      <w:r>
        <w:drawing>
          <wp:inline distT="0" distB="0" distL="114300" distR="114300">
            <wp:extent cx="5272405" cy="2908935"/>
            <wp:effectExtent l="0" t="0" r="1079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2526030"/>
            <wp:effectExtent l="0" t="0" r="63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17348"/>
      <w:r>
        <w:rPr>
          <w:rFonts w:hint="eastAsia"/>
        </w:rPr>
        <w:t>三、职称A3表、A4表如何获取</w:t>
      </w:r>
      <w:bookmarkEnd w:id="10"/>
    </w:p>
    <w:p>
      <w:pPr>
        <w:ind w:left="420" w:firstLine="42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当申报流程【确认提交】阶段保存后，此时职称申报的A3表和A4表已经按照申请人填写的内容自动生成。</w:t>
      </w:r>
    </w:p>
    <w:p>
      <w:pPr>
        <w:ind w:left="420" w:firstLine="42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A4表的报表获取入口见下图：</w:t>
      </w:r>
    </w:p>
    <w:p>
      <w:pPr>
        <w:ind w:firstLine="420"/>
        <w:jc w:val="center"/>
      </w:pPr>
      <w:r>
        <w:drawing>
          <wp:inline distT="0" distB="0" distL="114300" distR="114300">
            <wp:extent cx="5274310" cy="2738755"/>
            <wp:effectExtent l="0" t="0" r="8890" b="444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</w:p>
    <w:p>
      <w:pPr>
        <w:ind w:left="420" w:firstLine="420"/>
        <w:jc w:val="left"/>
        <w:rPr>
          <w:rFonts w:hint="default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</w:rPr>
        <w:t>若申请人在家中（非学校网络）需要导出评审表，则申请人需要</w:t>
      </w:r>
      <w:r>
        <w:rPr>
          <w:rFonts w:hint="eastAsia" w:ascii="黑体" w:hAnsi="黑体" w:eastAsia="黑体"/>
          <w:sz w:val="28"/>
          <w:szCs w:val="28"/>
          <w:highlight w:val="yellow"/>
        </w:rPr>
        <w:t>连接VPN</w:t>
      </w:r>
      <w:r>
        <w:rPr>
          <w:rFonts w:hint="eastAsia" w:ascii="黑体" w:hAnsi="黑体" w:eastAsia="黑体"/>
          <w:sz w:val="28"/>
          <w:szCs w:val="28"/>
        </w:rPr>
        <w:t>才能导出评审表。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(若不方便连接VPN，可以将邮箱发送给运维人员，运维人员会私发A4表。)</w:t>
      </w:r>
    </w:p>
    <w:p>
      <w:pPr>
        <w:ind w:left="420" w:firstLine="42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A4评审表，点击对应的图标就打开报表。请申请人使用自己的</w:t>
      </w:r>
      <w:r>
        <w:rPr>
          <w:rFonts w:hint="eastAsia" w:ascii="黑体" w:hAnsi="黑体" w:eastAsia="黑体"/>
          <w:color w:val="FF0000"/>
          <w:sz w:val="28"/>
          <w:szCs w:val="28"/>
        </w:rPr>
        <w:t>工号</w:t>
      </w:r>
      <w:r>
        <w:rPr>
          <w:rFonts w:hint="eastAsia" w:ascii="黑体" w:hAnsi="黑体" w:eastAsia="黑体"/>
          <w:sz w:val="28"/>
          <w:szCs w:val="28"/>
        </w:rPr>
        <w:t>进行搜索。</w:t>
      </w:r>
    </w:p>
    <w:p>
      <w:pPr>
        <w:ind w:left="420" w:firstLine="42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封面页有内容表示正常，若封面页经过查询后是空白的，请检查自己的职称流程是否是属于提交成功的状态。如图。</w:t>
      </w:r>
    </w:p>
    <w:p>
      <w:pPr>
        <w:ind w:left="420" w:firstLine="420"/>
        <w:jc w:val="center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drawing>
          <wp:inline distT="0" distB="0" distL="114300" distR="114300">
            <wp:extent cx="3679190" cy="3391535"/>
            <wp:effectExtent l="0" t="0" r="381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一般来说，申请人需要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下载A4</w:t>
      </w:r>
      <w:r>
        <w:rPr>
          <w:rFonts w:hint="eastAsia" w:ascii="黑体" w:hAnsi="黑体" w:eastAsia="黑体"/>
          <w:sz w:val="28"/>
          <w:szCs w:val="28"/>
        </w:rPr>
        <w:t>评审表，再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进行</w:t>
      </w:r>
      <w:r>
        <w:rPr>
          <w:rFonts w:hint="eastAsia" w:ascii="黑体" w:hAnsi="黑体" w:eastAsia="黑体"/>
          <w:sz w:val="28"/>
          <w:szCs w:val="28"/>
        </w:rPr>
        <w:t>打印。导出形式虽然有PDF、Excel、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Word</w:t>
      </w:r>
      <w:r>
        <w:rPr>
          <w:rFonts w:hint="eastAsia" w:ascii="黑体" w:hAnsi="黑体" w:eastAsia="黑体"/>
          <w:sz w:val="28"/>
          <w:szCs w:val="28"/>
        </w:rPr>
        <w:t>和图片。建议选择导出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Word</w:t>
      </w:r>
      <w:r>
        <w:rPr>
          <w:rFonts w:hint="eastAsia" w:ascii="黑体" w:hAnsi="黑体" w:eastAsia="黑体"/>
          <w:sz w:val="28"/>
          <w:szCs w:val="28"/>
        </w:rPr>
        <w:t>文件。导出成功后，浏览器都会有对应的提示，会保存在浏览器指定的下载路径下。如图。</w:t>
      </w:r>
    </w:p>
    <w:p>
      <w:pPr>
        <w:ind w:firstLine="420"/>
        <w:jc w:val="left"/>
      </w:pPr>
      <w:r>
        <w:drawing>
          <wp:inline distT="0" distB="0" distL="114300" distR="114300">
            <wp:extent cx="5271135" cy="4493260"/>
            <wp:effectExtent l="0" t="0" r="1206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  <w:r>
        <w:drawing>
          <wp:inline distT="0" distB="0" distL="114300" distR="114300">
            <wp:extent cx="5262245" cy="3908425"/>
            <wp:effectExtent l="0" t="0" r="825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1" w:name="_Toc28405"/>
      <w:r>
        <w:rPr>
          <w:rFonts w:hint="eastAsia"/>
          <w:lang w:val="en-US" w:eastAsia="zh-CN"/>
        </w:rPr>
        <w:t>*关于重复性校验</w:t>
      </w:r>
      <w:bookmarkEnd w:id="11"/>
    </w:p>
    <w:p>
      <w:pPr>
        <w:ind w:left="420" w:firstLine="420"/>
        <w:jc w:val="left"/>
        <w:rPr>
          <w:rFonts w:hint="eastAsia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重复性校验是为了避免申请人将一个成果重复使用。</w:t>
      </w:r>
    </w:p>
    <w:p>
      <w:pPr>
        <w:ind w:left="420" w:firstLine="420"/>
        <w:jc w:val="left"/>
        <w:rPr>
          <w:rFonts w:hint="default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系统主要在荣誉奖励、教学建设和改革、项目化教学改革参与情况、实训平台建设、指导学生竞赛、本人专业或学科比赛获奖情况、科研成果、技术技能应用、专利表设置了重复性校验。</w:t>
      </w:r>
    </w:p>
    <w:p>
      <w:pPr>
        <w:ind w:left="420" w:firstLine="420"/>
        <w:jc w:val="left"/>
        <w:rPr>
          <w:rFonts w:hint="eastAsia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如果相同类的表使用了重复的附件，那么系统会做出提示，并不允许提交。如图。</w:t>
      </w:r>
    </w:p>
    <w:p>
      <w:pPr>
        <w:ind w:left="420" w:firstLine="420"/>
        <w:jc w:val="left"/>
        <w:rPr>
          <w:rFonts w:hint="default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那么此时，申请人需要将重复的附件或明细删除即可。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811145"/>
            <wp:effectExtent l="0" t="0" r="11430" b="8255"/>
            <wp:docPr id="1" name="图片 1" descr="4f03fc5102558408e180229bf2c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03fc5102558408e180229bf2c277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10970"/>
      <w:r>
        <w:rPr>
          <w:rFonts w:hint="eastAsia"/>
          <w:lang w:val="en-US" w:eastAsia="zh-CN"/>
        </w:rPr>
        <w:t>*关于A4表和A3表明细排序</w:t>
      </w:r>
      <w:bookmarkEnd w:id="12"/>
    </w:p>
    <w:p>
      <w:pPr>
        <w:ind w:left="420" w:firstLine="420"/>
        <w:jc w:val="left"/>
        <w:rPr>
          <w:rFonts w:hint="eastAsia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职称A4表和A3表的排序，大部分表的排序优先级遵从与您在申报流程中的自定义排序，若没有自定义排序，会有限根据明细行id进行排序。</w:t>
      </w:r>
    </w:p>
    <w:p>
      <w:pPr>
        <w:ind w:left="420" w:firstLine="420"/>
        <w:jc w:val="center"/>
        <w:rPr>
          <w:rFonts w:hint="default" w:ascii="黑体" w:hAnsi="黑体" w:eastAsia="黑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5244465"/>
            <wp:effectExtent l="0" t="0" r="1905" b="63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59F1C9"/>
    <w:multiLevelType w:val="singleLevel"/>
    <w:tmpl w:val="EC59F1C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1418FB"/>
    <w:rsid w:val="00773DEE"/>
    <w:rsid w:val="007C0803"/>
    <w:rsid w:val="00B2255B"/>
    <w:rsid w:val="00CD0163"/>
    <w:rsid w:val="120005A2"/>
    <w:rsid w:val="12A6091F"/>
    <w:rsid w:val="16A82A66"/>
    <w:rsid w:val="17D61A36"/>
    <w:rsid w:val="17DE3DD1"/>
    <w:rsid w:val="1B10680D"/>
    <w:rsid w:val="21B71D8C"/>
    <w:rsid w:val="26432AA1"/>
    <w:rsid w:val="27F7048C"/>
    <w:rsid w:val="324E2150"/>
    <w:rsid w:val="3DCB7513"/>
    <w:rsid w:val="3EB27BE3"/>
    <w:rsid w:val="3F15483A"/>
    <w:rsid w:val="40046627"/>
    <w:rsid w:val="4296123C"/>
    <w:rsid w:val="42F07FE8"/>
    <w:rsid w:val="4468570B"/>
    <w:rsid w:val="468D5D46"/>
    <w:rsid w:val="4ED509F8"/>
    <w:rsid w:val="51692D87"/>
    <w:rsid w:val="5AE117E0"/>
    <w:rsid w:val="5C3374CB"/>
    <w:rsid w:val="5F3B6A62"/>
    <w:rsid w:val="69DF54D2"/>
    <w:rsid w:val="6AE42534"/>
    <w:rsid w:val="6E1418FB"/>
    <w:rsid w:val="74DF5C7C"/>
    <w:rsid w:val="776F4C11"/>
    <w:rsid w:val="779D6B3C"/>
    <w:rsid w:val="77AD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eastAsia="微软雅黑"/>
      <w:b/>
      <w:kern w:val="44"/>
      <w:sz w:val="40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 w:eastAsiaTheme="minorEastAsia"/>
      <w:kern w:val="0"/>
      <w:sz w:val="22"/>
      <w:szCs w:val="22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 w:eastAsiaTheme="minorEastAsia"/>
      <w:kern w:val="0"/>
      <w:sz w:val="22"/>
      <w:szCs w:val="22"/>
    </w:rPr>
  </w:style>
  <w:style w:type="paragraph" w:styleId="9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paragraph" w:customStyle="1" w:styleId="1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15">
    <w:name w:val="标题 字符"/>
    <w:basedOn w:val="11"/>
    <w:link w:val="9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1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EBA6F-8BF4-4082-84A2-1C4B00D27E3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1687</Words>
  <Characters>1774</Characters>
  <Lines>15</Lines>
  <Paragraphs>4</Paragraphs>
  <TotalTime>0</TotalTime>
  <ScaleCrop>false</ScaleCrop>
  <LinksUpToDate>false</LinksUpToDate>
  <CharactersWithSpaces>1812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2021-06-28T09:06:00Z</dcterms:created>
  <dc:creator>陈萍</dc:creator>
  <cp:lastModifiedBy>管理员陈萍</cp:lastModifiedBy>
  <dcterms:modified xsi:type="dcterms:W3CDTF">2023-03-28T02:30:42Z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8AE96A51E9024898BEBD53DD4A901720</vt:lpwstr>
  </property>
</Properties>
</file>