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优秀学校奖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3.师资队伍建设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6E006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1.提供国家级（省级）师资队伍建设成效，如：时代楷模、国家技能人才培育突出贡献奖、黄大年团队、教学创新团队、黄炎培职业教育奖等相关证明；</w:t>
      </w:r>
    </w:p>
    <w:p w14:paraId="4AB7E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2.提供教师企业实践制度实施情况证明材料，“双师型”或“工学一体化”教师占专业课教师总数超过60%以上的证明材料；近三年兼职教师名单、人数及证明材料（所在企业提供），省级名师工作室、技能大师平台数量；</w:t>
      </w:r>
    </w:p>
    <w:p w14:paraId="20A94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3.近三年教师参加国培、省培人次、占全部教师比率；近三年教师累积三个月以上企业实践经历人数及占比；</w:t>
      </w:r>
    </w:p>
    <w:p w14:paraId="4AE28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4.近三年教师主持省部级以上纵向科研项目数量（包含中华职业教育社年度规划课题），经费在10万元以上的横向项目数（教师服务规模以上企业技术攻关、技术协作数、技术专利）等；发表在《教育与职业》等核心期刊论文篇数等复印件；</w:t>
      </w:r>
    </w:p>
    <w:p w14:paraId="530E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  <w:t>5.近三年教师参加或指导学生参加全国性技能大赛、教学能力比赛、中华职业教育创新创业大赛等获奖证书复印件。</w:t>
      </w:r>
    </w:p>
    <w:p w14:paraId="0972D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  <w:bookmarkStart w:id="0" w:name="_GoBack"/>
      <w:bookmarkEnd w:id="0"/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3D440B38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C467D50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14A7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02741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02741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6E83311"/>
    <w:rsid w:val="227F1494"/>
    <w:rsid w:val="247343DA"/>
    <w:rsid w:val="2BE46810"/>
    <w:rsid w:val="2E1341D4"/>
    <w:rsid w:val="34846997"/>
    <w:rsid w:val="37D20E57"/>
    <w:rsid w:val="38050DAA"/>
    <w:rsid w:val="3B783AC3"/>
    <w:rsid w:val="3C7C75E3"/>
    <w:rsid w:val="4B3814C1"/>
    <w:rsid w:val="4B5D6832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372081D"/>
    <w:rsid w:val="774D3A7A"/>
    <w:rsid w:val="78392CC0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218</Characters>
  <Lines>0</Lines>
  <Paragraphs>0</Paragraphs>
  <TotalTime>2</TotalTime>
  <ScaleCrop>false</ScaleCrop>
  <LinksUpToDate>false</LinksUpToDate>
  <CharactersWithSpaces>218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2025-06-19T06:09:13Z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